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color w:val="000000"/>
          <w:sz w:val="44"/>
          <w:szCs w:val="44"/>
        </w:rPr>
      </w:pPr>
    </w:p>
    <w:p>
      <w:pPr>
        <w:jc w:val="center"/>
        <w:rPr>
          <w:rFonts w:ascii="黑体" w:eastAsia="黑体"/>
          <w:b/>
          <w:color w:val="000000"/>
          <w:sz w:val="44"/>
          <w:szCs w:val="44"/>
        </w:rPr>
      </w:pPr>
    </w:p>
    <w:p>
      <w:pPr>
        <w:jc w:val="center"/>
        <w:rPr>
          <w:rFonts w:ascii="黑体" w:eastAsia="黑体"/>
          <w:b/>
          <w:color w:val="000000"/>
          <w:sz w:val="44"/>
          <w:szCs w:val="44"/>
        </w:rPr>
      </w:pPr>
    </w:p>
    <w:p>
      <w:pPr>
        <w:jc w:val="center"/>
        <w:rPr>
          <w:rFonts w:ascii="黑体" w:eastAsia="黑体"/>
          <w:b/>
          <w:color w:val="000000"/>
          <w:sz w:val="44"/>
          <w:szCs w:val="44"/>
        </w:rPr>
      </w:pPr>
    </w:p>
    <w:p>
      <w:pPr>
        <w:jc w:val="center"/>
        <w:rPr>
          <w:rFonts w:ascii="黑体" w:eastAsia="黑体"/>
          <w:b/>
          <w:color w:val="000000"/>
          <w:sz w:val="44"/>
          <w:szCs w:val="44"/>
        </w:rPr>
      </w:pPr>
      <w:r>
        <w:rPr>
          <w:rFonts w:hint="eastAsia" w:ascii="黑体" w:eastAsia="黑体"/>
          <w:b/>
          <w:color w:val="000000"/>
          <w:sz w:val="44"/>
          <w:szCs w:val="44"/>
        </w:rPr>
        <w:t>对外经济贸易大学法学院硕士学位论文格式示例</w:t>
      </w:r>
    </w:p>
    <w:p>
      <w:pPr>
        <w:jc w:val="center"/>
        <w:rPr>
          <w:rFonts w:ascii="黑体" w:eastAsia="黑体"/>
          <w:b/>
          <w:color w:val="000000"/>
          <w:sz w:val="44"/>
          <w:szCs w:val="44"/>
        </w:rPr>
      </w:pPr>
      <w:r>
        <w:rPr>
          <w:rFonts w:hint="eastAsia" w:ascii="黑体" w:eastAsia="黑体"/>
          <w:b/>
          <w:color w:val="000000"/>
          <w:sz w:val="44"/>
          <w:szCs w:val="44"/>
        </w:rPr>
        <w:t>（2</w:t>
      </w:r>
      <w:r>
        <w:rPr>
          <w:rFonts w:ascii="黑体" w:eastAsia="黑体"/>
          <w:b/>
          <w:color w:val="000000"/>
          <w:sz w:val="44"/>
          <w:szCs w:val="44"/>
        </w:rPr>
        <w:t>020.01</w:t>
      </w:r>
      <w:r>
        <w:rPr>
          <w:rFonts w:hint="eastAsia" w:ascii="黑体" w:eastAsia="黑体"/>
          <w:b/>
          <w:color w:val="000000"/>
          <w:sz w:val="44"/>
          <w:szCs w:val="44"/>
        </w:rPr>
        <w:t>）</w:t>
      </w: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黑体" w:hAnsi="黑体" w:eastAsia="黑体" w:cs="宋体"/>
          <w:color w:val="FF0000"/>
          <w:sz w:val="24"/>
        </w:rPr>
      </w:pPr>
      <w:r>
        <w:rPr>
          <w:rFonts w:hint="eastAsia" w:ascii="黑体" w:hAnsi="黑体" w:eastAsia="黑体" w:cs="宋体"/>
          <w:color w:val="FF0000"/>
          <w:sz w:val="24"/>
        </w:rPr>
        <w:t>注意事项：</w:t>
      </w:r>
    </w:p>
    <w:p>
      <w:pPr>
        <w:spacing w:line="400" w:lineRule="exact"/>
        <w:ind w:firstLine="480" w:firstLineChars="200"/>
        <w:rPr>
          <w:rFonts w:ascii="宋体" w:hAnsi="宋体" w:cs="宋体"/>
          <w:color w:val="FF0000"/>
          <w:sz w:val="24"/>
        </w:rPr>
      </w:pPr>
      <w:r>
        <w:rPr>
          <w:rFonts w:hint="eastAsia" w:ascii="宋体" w:hAnsi="宋体" w:cs="宋体"/>
          <w:color w:val="FF0000"/>
          <w:sz w:val="24"/>
        </w:rPr>
        <w:t>本示例主要解决基本格式问题。下面所有内容均已经按照统一格式调整好，请用格式刷调整自己的论文即可。但封面L</w:t>
      </w:r>
      <w:r>
        <w:rPr>
          <w:rFonts w:ascii="宋体" w:hAnsi="宋体" w:cs="宋体"/>
          <w:color w:val="FF0000"/>
          <w:sz w:val="24"/>
        </w:rPr>
        <w:t>OGO</w:t>
      </w:r>
      <w:r>
        <w:rPr>
          <w:rFonts w:hint="eastAsia" w:ascii="宋体" w:hAnsi="宋体" w:cs="宋体"/>
          <w:color w:val="FF0000"/>
          <w:sz w:val="24"/>
        </w:rPr>
        <w:t>是学校统一设计的，扉页、英文标题页、声明、授权书、中英文摘要及目录页的页码与正文是不一样的，还有目录的排版，以上几点，自行操作会比较麻烦。全部内容定稿后，去学校打印社弄好即可。</w:t>
      </w:r>
    </w:p>
    <w:p>
      <w:pPr>
        <w:jc w:val="center"/>
        <w:rPr>
          <w:rFonts w:ascii="黑体" w:eastAsia="黑体"/>
          <w:b/>
          <w:color w:val="000000"/>
          <w:sz w:val="44"/>
          <w:szCs w:val="44"/>
        </w:rPr>
      </w:pPr>
    </w:p>
    <w:p>
      <w:pPr>
        <w:jc w:val="center"/>
        <w:rPr>
          <w:rFonts w:ascii="黑体" w:eastAsia="黑体"/>
          <w:b/>
          <w:color w:val="000000"/>
          <w:sz w:val="44"/>
          <w:szCs w:val="44"/>
        </w:rPr>
      </w:pPr>
    </w:p>
    <w:p>
      <w:pPr>
        <w:jc w:val="center"/>
        <w:rPr>
          <w:rFonts w:ascii="黑体" w:eastAsia="黑体"/>
          <w:b/>
          <w:color w:val="000000"/>
          <w:sz w:val="44"/>
          <w:szCs w:val="44"/>
        </w:rPr>
      </w:pPr>
    </w:p>
    <w:p>
      <w:pPr>
        <w:jc w:val="center"/>
        <w:rPr>
          <w:rFonts w:ascii="黑体" w:eastAsia="黑体"/>
          <w:b/>
          <w:color w:val="000000"/>
          <w:sz w:val="44"/>
          <w:szCs w:val="44"/>
        </w:rPr>
      </w:pPr>
    </w:p>
    <w:p>
      <w:pPr>
        <w:jc w:val="center"/>
        <w:rPr>
          <w:rFonts w:ascii="黑体" w:eastAsia="黑体"/>
          <w:b/>
          <w:color w:val="000000"/>
          <w:sz w:val="44"/>
          <w:szCs w:val="44"/>
        </w:rPr>
      </w:pPr>
    </w:p>
    <w:p>
      <w:pPr>
        <w:jc w:val="center"/>
        <w:rPr>
          <w:rFonts w:ascii="黑体" w:eastAsia="黑体"/>
          <w:b/>
          <w:color w:val="000000"/>
          <w:sz w:val="44"/>
          <w:szCs w:val="44"/>
        </w:rPr>
      </w:pPr>
    </w:p>
    <w:p>
      <w:pPr>
        <w:jc w:val="center"/>
        <w:rPr>
          <w:rFonts w:ascii="黑体" w:eastAsia="黑体"/>
          <w:b/>
          <w:color w:val="000000"/>
          <w:sz w:val="44"/>
          <w:szCs w:val="44"/>
        </w:rPr>
      </w:pPr>
    </w:p>
    <w:p>
      <w:pPr>
        <w:jc w:val="center"/>
        <w:rPr>
          <w:rFonts w:ascii="黑体" w:eastAsia="黑体"/>
          <w:b/>
          <w:color w:val="000000"/>
          <w:sz w:val="44"/>
          <w:szCs w:val="44"/>
        </w:rPr>
      </w:pPr>
    </w:p>
    <w:p>
      <w:pPr>
        <w:jc w:val="center"/>
        <w:rPr>
          <w:rFonts w:ascii="黑体" w:eastAsia="黑体"/>
          <w:b/>
          <w:color w:val="000000"/>
          <w:sz w:val="44"/>
          <w:szCs w:val="44"/>
        </w:rPr>
      </w:pPr>
    </w:p>
    <w:p>
      <w:pPr>
        <w:jc w:val="center"/>
        <w:rPr>
          <w:rFonts w:ascii="黑体" w:eastAsia="黑体"/>
          <w:b/>
          <w:color w:val="000000"/>
          <w:sz w:val="44"/>
          <w:szCs w:val="44"/>
        </w:rPr>
      </w:pPr>
    </w:p>
    <w:p>
      <w:pPr>
        <w:jc w:val="center"/>
        <w:rPr>
          <w:rFonts w:ascii="黑体" w:eastAsia="黑体"/>
          <w:b/>
          <w:color w:val="000000"/>
          <w:sz w:val="44"/>
          <w:szCs w:val="44"/>
        </w:rPr>
      </w:pPr>
    </w:p>
    <w:p>
      <w:pPr>
        <w:jc w:val="center"/>
        <w:rPr>
          <w:rFonts w:ascii="黑体" w:eastAsia="黑体"/>
          <w:b/>
          <w:color w:val="000000"/>
          <w:sz w:val="44"/>
          <w:szCs w:val="44"/>
        </w:rPr>
      </w:pPr>
    </w:p>
    <w:p>
      <w:pPr>
        <w:jc w:val="center"/>
        <w:rPr>
          <w:rFonts w:ascii="黑体" w:eastAsia="黑体"/>
          <w:b/>
          <w:color w:val="000000"/>
          <w:sz w:val="44"/>
          <w:szCs w:val="44"/>
        </w:rPr>
      </w:pPr>
    </w:p>
    <w:p>
      <w:pPr>
        <w:jc w:val="center"/>
        <w:rPr>
          <w:rFonts w:ascii="黑体" w:eastAsia="黑体"/>
          <w:b/>
          <w:color w:val="000000"/>
          <w:sz w:val="44"/>
          <w:szCs w:val="44"/>
        </w:rPr>
      </w:pPr>
    </w:p>
    <w:p>
      <w:pPr>
        <w:jc w:val="center"/>
        <w:rPr>
          <w:rFonts w:ascii="黑体" w:eastAsia="黑体"/>
          <w:b/>
          <w:color w:val="000000"/>
          <w:sz w:val="44"/>
          <w:szCs w:val="44"/>
        </w:rPr>
      </w:pPr>
      <w:r>
        <w:rPr>
          <w:rFonts w:hint="eastAsia" w:ascii="黑体" w:eastAsia="黑体"/>
          <w:b/>
          <w:color w:val="000000"/>
          <w:sz w:val="44"/>
          <w:szCs w:val="44"/>
        </w:rPr>
        <w:t>医疗类</w:t>
      </w:r>
      <w:r>
        <w:rPr>
          <w:rFonts w:hint="eastAsia" w:ascii="Times New Roman" w:hAnsi="Times New Roman" w:eastAsia="黑体"/>
          <w:b/>
          <w:color w:val="000000"/>
          <w:sz w:val="44"/>
          <w:szCs w:val="44"/>
        </w:rPr>
        <w:t>PPP</w:t>
      </w:r>
      <w:r>
        <w:rPr>
          <w:rFonts w:hint="eastAsia" w:ascii="黑体" w:eastAsia="黑体"/>
          <w:b/>
          <w:color w:val="000000"/>
          <w:sz w:val="44"/>
          <w:szCs w:val="44"/>
        </w:rPr>
        <w:t>项目的法律监管研究</w:t>
      </w:r>
    </w:p>
    <w:p>
      <w:pPr>
        <w:jc w:val="center"/>
        <w:rPr>
          <w:rFonts w:ascii="黑体" w:eastAsia="黑体"/>
          <w:b/>
          <w:color w:val="000000"/>
          <w:sz w:val="44"/>
          <w:szCs w:val="44"/>
        </w:rPr>
      </w:pPr>
    </w:p>
    <w:p>
      <w:pPr>
        <w:jc w:val="center"/>
        <w:rPr>
          <w:rFonts w:ascii="黑体" w:eastAsia="黑体"/>
          <w:b/>
          <w:color w:val="000000"/>
          <w:sz w:val="44"/>
          <w:szCs w:val="44"/>
        </w:rPr>
      </w:pPr>
    </w:p>
    <w:p>
      <w:pPr>
        <w:jc w:val="center"/>
        <w:rPr>
          <w:rFonts w:ascii="黑体" w:eastAsia="黑体"/>
          <w:b/>
          <w:color w:val="000000"/>
          <w:sz w:val="44"/>
          <w:szCs w:val="44"/>
        </w:rPr>
      </w:pPr>
    </w:p>
    <w:p>
      <w:pPr>
        <w:jc w:val="center"/>
        <w:rPr>
          <w:rFonts w:ascii="黑体" w:eastAsia="黑体"/>
          <w:b/>
          <w:color w:val="000000"/>
          <w:sz w:val="44"/>
          <w:szCs w:val="44"/>
        </w:rPr>
      </w:pPr>
    </w:p>
    <w:p>
      <w:pPr>
        <w:spacing w:line="20" w:lineRule="atLeast"/>
        <w:ind w:firstLine="2570" w:firstLineChars="800"/>
        <w:rPr>
          <w:rFonts w:ascii="宋体" w:hAnsi="宋体"/>
          <w:b/>
          <w:color w:val="000000"/>
          <w:sz w:val="32"/>
          <w:szCs w:val="30"/>
        </w:rPr>
      </w:pPr>
      <w:r>
        <w:rPr>
          <w:rFonts w:hint="eastAsia" w:ascii="宋体" w:hAnsi="宋体"/>
          <w:b/>
          <w:color w:val="000000"/>
          <w:sz w:val="32"/>
          <w:szCs w:val="30"/>
        </w:rPr>
        <w:t>学位类型：***</w:t>
      </w:r>
    </w:p>
    <w:p>
      <w:pPr>
        <w:spacing w:line="20" w:lineRule="atLeast"/>
        <w:ind w:firstLine="2570" w:firstLineChars="800"/>
        <w:rPr>
          <w:rFonts w:ascii="宋体" w:hAnsi="宋体"/>
          <w:b/>
          <w:color w:val="000000"/>
          <w:sz w:val="32"/>
          <w:szCs w:val="30"/>
        </w:rPr>
      </w:pPr>
      <w:r>
        <w:rPr>
          <w:rFonts w:hint="eastAsia" w:ascii="宋体" w:hAnsi="宋体"/>
          <w:b/>
          <w:color w:val="000000"/>
          <w:sz w:val="32"/>
          <w:szCs w:val="30"/>
        </w:rPr>
        <w:t>论文作者：***</w:t>
      </w:r>
    </w:p>
    <w:p>
      <w:pPr>
        <w:spacing w:line="20" w:lineRule="atLeast"/>
        <w:ind w:firstLine="2570" w:firstLineChars="800"/>
        <w:rPr>
          <w:rFonts w:ascii="宋体" w:hAnsi="宋体"/>
          <w:b/>
          <w:color w:val="000000"/>
          <w:sz w:val="32"/>
          <w:szCs w:val="30"/>
        </w:rPr>
      </w:pPr>
      <w:r>
        <w:rPr>
          <w:rFonts w:hint="eastAsia" w:ascii="宋体" w:hAnsi="宋体"/>
          <w:b/>
          <w:color w:val="000000"/>
          <w:sz w:val="32"/>
          <w:szCs w:val="30"/>
        </w:rPr>
        <w:t>学    号：</w:t>
      </w:r>
      <w:r>
        <w:rPr>
          <w:rFonts w:hint="eastAsia" w:ascii="Times New Roman" w:hAnsi="Times New Roman"/>
          <w:b/>
          <w:color w:val="000000"/>
          <w:sz w:val="32"/>
          <w:szCs w:val="30"/>
        </w:rPr>
        <w:t>***</w:t>
      </w:r>
    </w:p>
    <w:p>
      <w:pPr>
        <w:spacing w:line="20" w:lineRule="atLeast"/>
        <w:ind w:firstLine="2570" w:firstLineChars="800"/>
        <w:rPr>
          <w:rFonts w:ascii="宋体" w:hAnsi="宋体"/>
          <w:b/>
          <w:color w:val="000000"/>
          <w:sz w:val="32"/>
          <w:szCs w:val="30"/>
        </w:rPr>
      </w:pPr>
      <w:r>
        <w:rPr>
          <w:rFonts w:hint="eastAsia" w:ascii="宋体" w:hAnsi="宋体"/>
          <w:b/>
          <w:color w:val="000000"/>
          <w:sz w:val="32"/>
          <w:szCs w:val="30"/>
        </w:rPr>
        <w:t>培养学院：法学院</w:t>
      </w:r>
    </w:p>
    <w:p>
      <w:pPr>
        <w:spacing w:line="20" w:lineRule="atLeast"/>
        <w:ind w:firstLine="2570" w:firstLineChars="800"/>
        <w:rPr>
          <w:rFonts w:ascii="宋体" w:hAnsi="宋体"/>
          <w:b/>
          <w:color w:val="000000"/>
          <w:sz w:val="32"/>
          <w:szCs w:val="30"/>
        </w:rPr>
      </w:pPr>
      <w:r>
        <w:rPr>
          <w:rFonts w:hint="eastAsia" w:ascii="宋体" w:hAnsi="宋体"/>
          <w:b/>
          <w:color w:val="000000"/>
          <w:sz w:val="32"/>
          <w:szCs w:val="30"/>
        </w:rPr>
        <w:t>专业名称：***</w:t>
      </w:r>
    </w:p>
    <w:p>
      <w:pPr>
        <w:spacing w:line="20" w:lineRule="atLeast"/>
        <w:ind w:firstLine="2570" w:firstLineChars="800"/>
        <w:rPr>
          <w:rFonts w:ascii="宋体" w:hAnsi="宋体"/>
          <w:b/>
          <w:color w:val="000000"/>
          <w:sz w:val="30"/>
          <w:szCs w:val="30"/>
        </w:rPr>
      </w:pPr>
      <w:r>
        <w:rPr>
          <w:rFonts w:hint="eastAsia" w:ascii="宋体" w:hAnsi="宋体"/>
          <w:b/>
          <w:color w:val="000000"/>
          <w:sz w:val="32"/>
          <w:szCs w:val="30"/>
        </w:rPr>
        <w:t>指导教师：***</w:t>
      </w:r>
      <w:r>
        <w:rPr>
          <w:rFonts w:ascii="宋体" w:hAnsi="宋体"/>
          <w:b/>
          <w:color w:val="000000"/>
          <w:sz w:val="32"/>
          <w:szCs w:val="30"/>
        </w:rPr>
        <w:t xml:space="preserve"> </w:t>
      </w:r>
      <w:r>
        <w:rPr>
          <w:rFonts w:hint="eastAsia" w:ascii="宋体" w:hAnsi="宋体"/>
          <w:b/>
          <w:color w:val="000000"/>
          <w:sz w:val="32"/>
          <w:szCs w:val="30"/>
        </w:rPr>
        <w:t>教授</w:t>
      </w:r>
    </w:p>
    <w:p>
      <w:pPr>
        <w:spacing w:line="20" w:lineRule="atLeast"/>
        <w:jc w:val="center"/>
        <w:rPr>
          <w:b/>
          <w:color w:val="000000"/>
          <w:sz w:val="24"/>
        </w:rPr>
      </w:pPr>
    </w:p>
    <w:p>
      <w:pPr>
        <w:jc w:val="center"/>
        <w:rPr>
          <w:rFonts w:ascii="黑体" w:hAnsi="黑体" w:eastAsia="黑体"/>
          <w:b/>
          <w:color w:val="000000"/>
          <w:sz w:val="32"/>
          <w:szCs w:val="30"/>
        </w:rPr>
      </w:pPr>
    </w:p>
    <w:p>
      <w:pPr>
        <w:jc w:val="center"/>
        <w:rPr>
          <w:rFonts w:ascii="Times New Roman" w:hAnsi="Times New Roman" w:eastAsia="黑体"/>
          <w:b/>
          <w:color w:val="000000"/>
          <w:sz w:val="32"/>
          <w:szCs w:val="30"/>
        </w:rPr>
      </w:pPr>
    </w:p>
    <w:p>
      <w:pPr>
        <w:rPr>
          <w:rFonts w:ascii="Times New Roman" w:hAnsi="Times New Roman" w:eastAsia="黑体"/>
          <w:b/>
          <w:color w:val="000000"/>
          <w:sz w:val="32"/>
          <w:szCs w:val="30"/>
        </w:rPr>
      </w:pPr>
    </w:p>
    <w:p>
      <w:pPr>
        <w:jc w:val="center"/>
        <w:rPr>
          <w:rFonts w:ascii="Times New Roman" w:hAnsi="Times New Roman" w:eastAsia="黑体"/>
          <w:b/>
          <w:color w:val="000000"/>
          <w:sz w:val="32"/>
          <w:szCs w:val="30"/>
        </w:rPr>
      </w:pPr>
    </w:p>
    <w:p>
      <w:pPr>
        <w:jc w:val="center"/>
        <w:rPr>
          <w:rFonts w:ascii="黑体" w:hAnsi="黑体" w:eastAsia="黑体"/>
          <w:b/>
          <w:color w:val="000000"/>
          <w:sz w:val="44"/>
          <w:szCs w:val="44"/>
        </w:rPr>
      </w:pPr>
      <w:r>
        <w:rPr>
          <w:rFonts w:hint="eastAsia" w:ascii="Times New Roman" w:hAnsi="Times New Roman" w:eastAsia="黑体"/>
          <w:b/>
          <w:color w:val="000000"/>
          <w:sz w:val="32"/>
          <w:szCs w:val="30"/>
        </w:rPr>
        <w:t>2019</w:t>
      </w:r>
      <w:r>
        <w:rPr>
          <w:rFonts w:hint="eastAsia" w:ascii="黑体" w:hAnsi="黑体" w:eastAsia="黑体"/>
          <w:b/>
          <w:color w:val="000000"/>
          <w:sz w:val="32"/>
          <w:szCs w:val="30"/>
        </w:rPr>
        <w:t>年</w:t>
      </w:r>
      <w:r>
        <w:rPr>
          <w:rFonts w:hint="eastAsia" w:ascii="Times New Roman" w:hAnsi="Times New Roman" w:eastAsia="黑体"/>
          <w:b/>
          <w:color w:val="000000"/>
          <w:sz w:val="32"/>
          <w:szCs w:val="30"/>
        </w:rPr>
        <w:t>3</w:t>
      </w:r>
      <w:r>
        <w:rPr>
          <w:rFonts w:hint="eastAsia" w:ascii="黑体" w:hAnsi="黑体" w:eastAsia="黑体"/>
          <w:b/>
          <w:color w:val="000000"/>
          <w:sz w:val="32"/>
          <w:szCs w:val="30"/>
        </w:rPr>
        <w:t>月</w:t>
      </w:r>
      <w:r>
        <w:rPr>
          <w:rFonts w:ascii="黑体" w:hAnsi="黑体" w:eastAsia="黑体"/>
          <w:b/>
          <w:color w:val="000000"/>
          <w:sz w:val="32"/>
          <w:szCs w:val="30"/>
        </w:rPr>
        <w:br w:type="page"/>
      </w: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b/>
          <w:color w:val="000000"/>
          <w:sz w:val="44"/>
          <w:szCs w:val="44"/>
        </w:rPr>
      </w:pPr>
    </w:p>
    <w:p>
      <w:pPr>
        <w:jc w:val="center"/>
        <w:rPr>
          <w:rFonts w:ascii="Arial" w:hAnsi="Arial" w:eastAsia="Arial Unicode MS" w:cs="Arial"/>
          <w:b/>
          <w:sz w:val="44"/>
          <w:szCs w:val="44"/>
        </w:rPr>
      </w:pPr>
      <w:r>
        <w:rPr>
          <w:rFonts w:ascii="Arial" w:hAnsi="Arial" w:eastAsia="Arial Unicode MS" w:cs="Arial"/>
          <w:b/>
          <w:sz w:val="44"/>
          <w:szCs w:val="44"/>
        </w:rPr>
        <w:t>Research on Legal Supervision of Medical PPP Project</w:t>
      </w:r>
    </w:p>
    <w:p>
      <w:pPr>
        <w:rPr>
          <w:color w:val="000000"/>
        </w:rPr>
      </w:pPr>
    </w:p>
    <w:p>
      <w:pPr>
        <w:jc w:val="center"/>
        <w:rPr>
          <w:rFonts w:ascii="黑体" w:hAnsi="黑体" w:eastAsia="黑体"/>
          <w:b/>
          <w:color w:val="000000"/>
          <w:sz w:val="44"/>
          <w:szCs w:val="44"/>
        </w:rPr>
      </w:pPr>
    </w:p>
    <w:p>
      <w:pPr>
        <w:widowControl/>
        <w:jc w:val="left"/>
        <w:rPr>
          <w:rFonts w:ascii="黑体" w:hAnsi="黑体" w:eastAsia="黑体"/>
          <w:b/>
          <w:color w:val="000000"/>
          <w:sz w:val="44"/>
          <w:szCs w:val="44"/>
        </w:rPr>
        <w:sectPr>
          <w:footerReference r:id="rId4" w:type="default"/>
          <w:footerReference r:id="rId5" w:type="even"/>
          <w:pgSz w:w="11907" w:h="16839"/>
          <w:pgMar w:top="1440" w:right="1885" w:bottom="1440" w:left="1800" w:header="851" w:footer="992" w:gutter="0"/>
          <w:cols w:space="425" w:num="1"/>
          <w:docGrid w:type="lines" w:linePitch="312" w:charSpace="0"/>
        </w:sectPr>
      </w:pPr>
    </w:p>
    <w:p>
      <w:pPr>
        <w:jc w:val="center"/>
        <w:rPr>
          <w:b/>
          <w:color w:val="000000"/>
          <w:sz w:val="44"/>
          <w:szCs w:val="44"/>
        </w:rPr>
      </w:pPr>
      <w:r>
        <w:rPr>
          <w:rFonts w:hint="eastAsia"/>
          <w:b/>
          <w:color w:val="000000"/>
          <w:sz w:val="44"/>
          <w:szCs w:val="44"/>
        </w:rPr>
        <w:t>学位论文原创性声明</w:t>
      </w:r>
    </w:p>
    <w:p>
      <w:pPr>
        <w:jc w:val="center"/>
        <w:rPr>
          <w:b/>
          <w:color w:val="000000"/>
          <w:sz w:val="36"/>
          <w:szCs w:val="36"/>
        </w:rPr>
      </w:pPr>
    </w:p>
    <w:p>
      <w:pPr>
        <w:rPr>
          <w:b/>
          <w:color w:val="000000"/>
          <w:sz w:val="36"/>
          <w:szCs w:val="36"/>
        </w:rPr>
      </w:pPr>
      <w:r>
        <w:rPr>
          <w:rFonts w:hint="eastAsia"/>
          <w:b/>
          <w:color w:val="000000"/>
          <w:sz w:val="36"/>
          <w:szCs w:val="36"/>
        </w:rPr>
        <w:t xml:space="preserve"> </w:t>
      </w:r>
      <w:r>
        <w:rPr>
          <w:b/>
          <w:color w:val="000000"/>
          <w:sz w:val="36"/>
          <w:szCs w:val="36"/>
        </w:rPr>
        <w:t xml:space="preserve">                      </w:t>
      </w:r>
    </w:p>
    <w:p>
      <w:pPr>
        <w:ind w:firstLine="602" w:firstLineChars="200"/>
        <w:rPr>
          <w:b/>
          <w:color w:val="000000"/>
          <w:sz w:val="30"/>
          <w:szCs w:val="30"/>
        </w:rPr>
      </w:pPr>
      <w:r>
        <w:rPr>
          <w:rFonts w:hint="eastAsia"/>
          <w:b/>
          <w:color w:val="000000"/>
          <w:sz w:val="30"/>
          <w:szCs w:val="30"/>
        </w:rPr>
        <w:t>本人郑重声明：所呈交的学位论文，是本人在导师的指导下，独立进行研究工作所取得的成果。除文中已经注明引用的内容外，本论文不含任何其他个人或集体已经发表或撰写过的作品成果。对本文所涉及的研究工作做出重要贡献的个人和集体，均已在文中以明确方式标明。本人完全意识到本声明的法律责任由本人承担。</w:t>
      </w:r>
    </w:p>
    <w:p>
      <w:pPr>
        <w:ind w:firstLine="602" w:firstLineChars="200"/>
        <w:rPr>
          <w:b/>
          <w:color w:val="000000"/>
          <w:sz w:val="30"/>
          <w:szCs w:val="30"/>
        </w:rPr>
      </w:pPr>
      <w:r>
        <w:rPr>
          <w:rFonts w:hint="eastAsia"/>
          <w:b/>
          <w:color w:val="000000"/>
          <w:sz w:val="30"/>
          <w:szCs w:val="30"/>
        </w:rPr>
        <w:t>特此声明</w:t>
      </w:r>
    </w:p>
    <w:p>
      <w:pPr>
        <w:rPr>
          <w:color w:val="000000"/>
          <w:sz w:val="30"/>
          <w:szCs w:val="30"/>
        </w:rPr>
      </w:pPr>
    </w:p>
    <w:p>
      <w:pPr>
        <w:rPr>
          <w:b/>
          <w:color w:val="000000"/>
          <w:sz w:val="30"/>
          <w:szCs w:val="30"/>
        </w:rPr>
      </w:pPr>
    </w:p>
    <w:p>
      <w:pPr>
        <w:rPr>
          <w:b/>
          <w:color w:val="000000"/>
          <w:sz w:val="30"/>
          <w:szCs w:val="30"/>
        </w:rPr>
      </w:pPr>
    </w:p>
    <w:p>
      <w:pPr>
        <w:rPr>
          <w:b/>
          <w:color w:val="000000"/>
          <w:sz w:val="30"/>
          <w:szCs w:val="30"/>
        </w:rPr>
      </w:pPr>
    </w:p>
    <w:p>
      <w:pPr>
        <w:rPr>
          <w:b/>
          <w:color w:val="000000"/>
          <w:sz w:val="30"/>
          <w:szCs w:val="30"/>
        </w:rPr>
      </w:pPr>
    </w:p>
    <w:p>
      <w:pPr>
        <w:rPr>
          <w:b/>
          <w:color w:val="000000"/>
          <w:sz w:val="30"/>
          <w:szCs w:val="30"/>
        </w:rPr>
      </w:pPr>
    </w:p>
    <w:p>
      <w:pPr>
        <w:rPr>
          <w:b/>
          <w:color w:val="000000"/>
          <w:sz w:val="30"/>
          <w:szCs w:val="30"/>
        </w:rPr>
      </w:pPr>
      <w:r>
        <w:rPr>
          <w:rFonts w:hint="eastAsia"/>
          <w:b/>
          <w:color w:val="000000"/>
          <w:sz w:val="30"/>
          <w:szCs w:val="30"/>
        </w:rPr>
        <w:t>学位论文作者签名：                        年    月    日</w:t>
      </w:r>
    </w:p>
    <w:p>
      <w:pPr>
        <w:jc w:val="center"/>
        <w:rPr>
          <w:rFonts w:ascii="黑体" w:hAnsi="黑体" w:eastAsia="黑体"/>
          <w:b/>
          <w:color w:val="000000"/>
          <w:sz w:val="44"/>
          <w:szCs w:val="44"/>
        </w:rPr>
      </w:pPr>
    </w:p>
    <w:p>
      <w:pPr>
        <w:widowControl/>
        <w:jc w:val="left"/>
        <w:rPr>
          <w:rFonts w:ascii="黑体" w:hAnsi="黑体" w:eastAsia="黑体"/>
          <w:b/>
          <w:color w:val="000000"/>
          <w:sz w:val="44"/>
          <w:szCs w:val="44"/>
        </w:rPr>
      </w:pPr>
      <w:r>
        <w:rPr>
          <w:rFonts w:ascii="黑体" w:hAnsi="黑体" w:eastAsia="黑体"/>
          <w:b/>
          <w:color w:val="000000"/>
          <w:sz w:val="44"/>
          <w:szCs w:val="44"/>
        </w:rPr>
        <w:br w:type="page"/>
      </w:r>
    </w:p>
    <w:p>
      <w:pPr>
        <w:jc w:val="center"/>
        <w:rPr>
          <w:b/>
          <w:color w:val="000000"/>
          <w:sz w:val="44"/>
          <w:szCs w:val="44"/>
        </w:rPr>
      </w:pPr>
      <w:r>
        <w:rPr>
          <w:rFonts w:hint="eastAsia"/>
          <w:b/>
          <w:color w:val="000000"/>
          <w:sz w:val="44"/>
          <w:szCs w:val="44"/>
        </w:rPr>
        <w:t>学位论文版权使用授权书</w:t>
      </w:r>
    </w:p>
    <w:p>
      <w:pPr>
        <w:jc w:val="center"/>
        <w:rPr>
          <w:b/>
          <w:color w:val="000000"/>
          <w:sz w:val="44"/>
          <w:szCs w:val="44"/>
        </w:rPr>
      </w:pPr>
    </w:p>
    <w:p>
      <w:pPr>
        <w:jc w:val="center"/>
        <w:rPr>
          <w:b/>
          <w:color w:val="000000"/>
          <w:sz w:val="44"/>
          <w:szCs w:val="44"/>
        </w:rPr>
      </w:pPr>
    </w:p>
    <w:p>
      <w:pPr>
        <w:ind w:firstLine="602" w:firstLineChars="200"/>
        <w:rPr>
          <w:b/>
          <w:color w:val="000000"/>
          <w:sz w:val="30"/>
          <w:szCs w:val="30"/>
        </w:rPr>
      </w:pPr>
      <w:r>
        <w:rPr>
          <w:rFonts w:hint="eastAsia"/>
          <w:b/>
          <w:color w:val="000000"/>
          <w:sz w:val="30"/>
          <w:szCs w:val="30"/>
        </w:rPr>
        <w:t>本人完全了解对外经济贸易大学关于收集、保存、使用学位论文的规定，同意如下各项内容：按照学校要求提交学位论文的印刷本和电子版本；学校有权保存学位论文的印刷本和电子版，并采用影印、缩印、扫描、数字化或其它手段保存论文；学校有权提供目录检索以及提供本学位论文全文或部分的阅览服务；学校有权按照有关规定向国家有关部门或者机构送交论文；学校可以采用影印、缩印或者其它方式合理使用学位论文，或将学位论文的内容编入相关数据库供检索；保密的学位论文在解密后遵守此规定。</w:t>
      </w:r>
    </w:p>
    <w:p>
      <w:pPr>
        <w:rPr>
          <w:b/>
          <w:color w:val="000000"/>
          <w:sz w:val="30"/>
          <w:szCs w:val="3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b/>
          <w:color w:val="000000"/>
          <w:sz w:val="30"/>
          <w:szCs w:val="30"/>
        </w:rPr>
      </w:pPr>
      <w:r>
        <w:rPr>
          <w:rFonts w:hint="eastAsia"/>
          <w:b/>
          <w:color w:val="000000"/>
          <w:sz w:val="30"/>
          <w:szCs w:val="30"/>
        </w:rPr>
        <w:t xml:space="preserve">学位论文作者签名：                        年    月   </w:t>
      </w:r>
      <w:r>
        <w:rPr>
          <w:b/>
          <w:color w:val="000000"/>
          <w:sz w:val="30"/>
          <w:szCs w:val="30"/>
        </w:rPr>
        <w:t xml:space="preserve"> </w:t>
      </w:r>
      <w:r>
        <w:rPr>
          <w:rFonts w:hint="eastAsia"/>
          <w:b/>
          <w:color w:val="000000"/>
          <w:sz w:val="30"/>
          <w:szCs w:val="30"/>
        </w:rPr>
        <w:t>日</w:t>
      </w:r>
    </w:p>
    <w:p>
      <w:pPr>
        <w:widowControl/>
        <w:jc w:val="left"/>
        <w:rPr>
          <w:rFonts w:ascii="宋体" w:hAnsi="宋体" w:cs="黑体"/>
          <w:color w:val="000000"/>
          <w:sz w:val="24"/>
        </w:rPr>
      </w:pPr>
      <w:r>
        <w:rPr>
          <w:rFonts w:hint="eastAsia"/>
          <w:b/>
          <w:color w:val="000000"/>
          <w:sz w:val="30"/>
          <w:szCs w:val="30"/>
        </w:rPr>
        <w:t xml:space="preserve">导师签名：                               年    月 </w:t>
      </w:r>
      <w:r>
        <w:rPr>
          <w:b/>
          <w:color w:val="000000"/>
          <w:sz w:val="30"/>
          <w:szCs w:val="30"/>
        </w:rPr>
        <w:t xml:space="preserve">   </w:t>
      </w:r>
      <w:r>
        <w:rPr>
          <w:rFonts w:hint="eastAsia"/>
          <w:b/>
          <w:color w:val="000000"/>
          <w:sz w:val="30"/>
          <w:szCs w:val="30"/>
        </w:rPr>
        <w:t>日</w:t>
      </w:r>
    </w:p>
    <w:p>
      <w:pPr>
        <w:spacing w:line="420" w:lineRule="exact"/>
        <w:rPr>
          <w:rFonts w:ascii="宋体" w:hAnsi="宋体" w:cs="黑体"/>
          <w:color w:val="000000"/>
          <w:sz w:val="24"/>
        </w:rPr>
      </w:pPr>
    </w:p>
    <w:p>
      <w:pPr>
        <w:spacing w:line="420" w:lineRule="exact"/>
        <w:ind w:firstLine="480" w:firstLineChars="200"/>
        <w:jc w:val="center"/>
        <w:rPr>
          <w:rFonts w:ascii="宋体" w:hAnsi="宋体" w:cs="黑体"/>
          <w:color w:val="000000"/>
          <w:sz w:val="24"/>
        </w:rPr>
      </w:pPr>
    </w:p>
    <w:p>
      <w:pPr>
        <w:spacing w:line="420" w:lineRule="exact"/>
        <w:rPr>
          <w:rFonts w:ascii="宋体" w:hAnsi="宋体" w:cs="黑体"/>
          <w:color w:val="000000"/>
          <w:sz w:val="24"/>
        </w:rPr>
      </w:pPr>
    </w:p>
    <w:p>
      <w:pPr>
        <w:jc w:val="center"/>
        <w:rPr>
          <w:rFonts w:ascii="黑体" w:hAnsi="黑体" w:eastAsia="黑体"/>
          <w:b/>
          <w:color w:val="000000"/>
          <w:sz w:val="32"/>
          <w:szCs w:val="32"/>
        </w:rPr>
      </w:pPr>
    </w:p>
    <w:p>
      <w:pPr>
        <w:jc w:val="center"/>
        <w:rPr>
          <w:rFonts w:ascii="黑体" w:hAnsi="黑体" w:eastAsia="黑体"/>
          <w:b/>
          <w:color w:val="000000"/>
          <w:sz w:val="32"/>
          <w:szCs w:val="32"/>
        </w:rPr>
      </w:pPr>
    </w:p>
    <w:p>
      <w:pPr>
        <w:jc w:val="center"/>
        <w:rPr>
          <w:rFonts w:ascii="黑体" w:hAnsi="黑体" w:eastAsia="黑体"/>
          <w:b/>
          <w:color w:val="FF0000"/>
          <w:sz w:val="32"/>
          <w:szCs w:val="32"/>
        </w:rPr>
      </w:pPr>
      <w:r>
        <w:rPr>
          <w:rFonts w:hint="eastAsia" w:ascii="黑体" w:hAnsi="黑体" w:eastAsia="黑体"/>
          <w:b/>
          <w:color w:val="FF0000"/>
          <w:sz w:val="32"/>
          <w:szCs w:val="32"/>
        </w:rPr>
        <w:t>摘要注意事项</w:t>
      </w:r>
    </w:p>
    <w:p>
      <w:pPr>
        <w:spacing w:line="400" w:lineRule="exact"/>
        <w:rPr>
          <w:rFonts w:ascii="宋体" w:hAnsi="宋体" w:cs="宋体"/>
          <w:color w:val="FF0000"/>
          <w:sz w:val="24"/>
        </w:rPr>
      </w:pPr>
    </w:p>
    <w:p>
      <w:pPr>
        <w:spacing w:line="400" w:lineRule="exact"/>
        <w:rPr>
          <w:rFonts w:ascii="宋体" w:hAnsi="宋体" w:cs="宋体"/>
          <w:color w:val="FF0000"/>
          <w:sz w:val="24"/>
        </w:rPr>
      </w:pPr>
      <w:r>
        <w:rPr>
          <w:rFonts w:hint="eastAsia" w:ascii="宋体" w:hAnsi="宋体" w:cs="宋体"/>
          <w:color w:val="FF0000"/>
          <w:sz w:val="24"/>
        </w:rPr>
        <w:t>1</w:t>
      </w:r>
      <w:r>
        <w:rPr>
          <w:rFonts w:ascii="宋体" w:hAnsi="宋体" w:cs="宋体"/>
          <w:color w:val="FF0000"/>
          <w:sz w:val="24"/>
        </w:rPr>
        <w:t>.</w:t>
      </w:r>
      <w:r>
        <w:rPr>
          <w:rFonts w:hint="eastAsia" w:ascii="宋体" w:hAnsi="宋体" w:cs="宋体"/>
          <w:color w:val="FF0000"/>
          <w:sz w:val="24"/>
        </w:rPr>
        <w:t>中文摘要不要太长，也不要太短，一般情况下，加上关键词，写满一页纸为宜。与正文一样，宋体小四，行距2</w:t>
      </w:r>
      <w:r>
        <w:rPr>
          <w:rFonts w:ascii="宋体" w:hAnsi="宋体" w:cs="宋体"/>
          <w:color w:val="FF0000"/>
          <w:sz w:val="24"/>
        </w:rPr>
        <w:t>0</w:t>
      </w:r>
      <w:r>
        <w:rPr>
          <w:rFonts w:hint="eastAsia" w:ascii="宋体" w:hAnsi="宋体" w:cs="宋体"/>
          <w:color w:val="FF0000"/>
          <w:sz w:val="24"/>
        </w:rPr>
        <w:t>。</w:t>
      </w:r>
    </w:p>
    <w:p>
      <w:pPr>
        <w:spacing w:line="400" w:lineRule="exact"/>
        <w:rPr>
          <w:rFonts w:ascii="宋体" w:hAnsi="宋体" w:cs="宋体"/>
          <w:color w:val="FF0000"/>
          <w:sz w:val="24"/>
        </w:rPr>
      </w:pPr>
      <w:r>
        <w:rPr>
          <w:rFonts w:hint="eastAsia" w:ascii="宋体" w:hAnsi="宋体" w:cs="宋体"/>
          <w:color w:val="FF0000"/>
          <w:sz w:val="24"/>
        </w:rPr>
        <w:t>2</w:t>
      </w:r>
      <w:r>
        <w:rPr>
          <w:rFonts w:ascii="宋体" w:hAnsi="宋体" w:cs="宋体"/>
          <w:color w:val="FF0000"/>
          <w:sz w:val="24"/>
        </w:rPr>
        <w:t>.</w:t>
      </w:r>
      <w:r>
        <w:rPr>
          <w:rFonts w:hint="eastAsia" w:ascii="宋体" w:hAnsi="宋体" w:cs="宋体"/>
          <w:color w:val="FF0000"/>
          <w:sz w:val="24"/>
        </w:rPr>
        <w:t>摘要就是精炼后的论文，一般分成两段或三段写，不能写成记账式的摘要。比如不能出现“本文分为五章，第一章……第二章……第三章……”，这是不规范的。摘要就是浓缩全文内容，应该明确指出文章分析的问题和提出的观点与建议。</w:t>
      </w:r>
    </w:p>
    <w:p>
      <w:pPr>
        <w:spacing w:line="400" w:lineRule="exact"/>
        <w:rPr>
          <w:rFonts w:ascii="宋体" w:hAnsi="宋体" w:cs="宋体"/>
          <w:color w:val="FF0000"/>
          <w:sz w:val="24"/>
        </w:rPr>
      </w:pPr>
      <w:r>
        <w:rPr>
          <w:rFonts w:hint="eastAsia" w:ascii="宋体" w:hAnsi="宋体" w:cs="宋体"/>
          <w:color w:val="FF0000"/>
          <w:sz w:val="24"/>
        </w:rPr>
        <w:t>3</w:t>
      </w:r>
      <w:r>
        <w:rPr>
          <w:rFonts w:ascii="宋体" w:hAnsi="宋体" w:cs="宋体"/>
          <w:color w:val="FF0000"/>
          <w:sz w:val="24"/>
        </w:rPr>
        <w:t>.</w:t>
      </w:r>
      <w:r>
        <w:rPr>
          <w:rFonts w:hint="eastAsia" w:ascii="宋体" w:hAnsi="宋体" w:cs="宋体"/>
          <w:color w:val="FF0000"/>
          <w:sz w:val="24"/>
        </w:rPr>
        <w:t>关键词一般情况下3—5个。</w:t>
      </w:r>
    </w:p>
    <w:p>
      <w:pPr>
        <w:spacing w:line="400" w:lineRule="exact"/>
        <w:rPr>
          <w:rFonts w:ascii="宋体" w:hAnsi="宋体" w:cs="宋体"/>
          <w:color w:val="FF0000"/>
          <w:sz w:val="24"/>
        </w:rPr>
      </w:pPr>
      <w:r>
        <w:rPr>
          <w:rFonts w:hint="eastAsia" w:ascii="宋体" w:hAnsi="宋体" w:cs="宋体"/>
          <w:color w:val="FF0000"/>
          <w:sz w:val="24"/>
        </w:rPr>
        <w:t>4</w:t>
      </w:r>
      <w:r>
        <w:rPr>
          <w:rFonts w:ascii="宋体" w:hAnsi="宋体" w:cs="宋体"/>
          <w:color w:val="FF0000"/>
          <w:sz w:val="24"/>
        </w:rPr>
        <w:t>.</w:t>
      </w:r>
      <w:r>
        <w:rPr>
          <w:rFonts w:hint="eastAsia" w:ascii="宋体" w:hAnsi="宋体" w:cs="宋体"/>
          <w:color w:val="FF0000"/>
          <w:sz w:val="24"/>
        </w:rPr>
        <w:t>英文摘要每段开头不要空格，顶格写，段与段之间空一行即可。</w:t>
      </w: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spacing w:line="400" w:lineRule="exact"/>
        <w:rPr>
          <w:rFonts w:ascii="宋体" w:hAnsi="宋体" w:cs="宋体"/>
          <w:color w:val="000000"/>
          <w:sz w:val="24"/>
        </w:rPr>
      </w:pPr>
    </w:p>
    <w:p>
      <w:pPr>
        <w:jc w:val="center"/>
        <w:rPr>
          <w:rFonts w:ascii="黑体" w:hAnsi="黑体" w:eastAsia="黑体"/>
          <w:b/>
          <w:color w:val="000000"/>
          <w:sz w:val="32"/>
          <w:szCs w:val="32"/>
        </w:rPr>
      </w:pPr>
    </w:p>
    <w:p>
      <w:pPr>
        <w:jc w:val="center"/>
        <w:rPr>
          <w:rFonts w:ascii="黑体" w:hAnsi="黑体" w:eastAsia="黑体"/>
          <w:b/>
          <w:color w:val="000000"/>
          <w:sz w:val="32"/>
          <w:szCs w:val="32"/>
        </w:rPr>
      </w:pPr>
      <w:r>
        <w:rPr>
          <w:rFonts w:hint="eastAsia" w:ascii="黑体" w:hAnsi="黑体" w:eastAsia="黑体"/>
          <w:b/>
          <w:color w:val="000000"/>
          <w:sz w:val="32"/>
          <w:szCs w:val="32"/>
        </w:rPr>
        <w:t>摘要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医疗卫生是</w:t>
      </w:r>
      <w:r>
        <w:rPr>
          <w:rFonts w:hint="eastAsia" w:ascii="Times New Roman" w:hAnsi="Times New Roman" w:cs="宋体"/>
          <w:color w:val="000000"/>
          <w:sz w:val="24"/>
        </w:rPr>
        <w:t>PPP</w:t>
      </w:r>
      <w:r>
        <w:rPr>
          <w:rFonts w:hint="eastAsia" w:ascii="宋体" w:hAnsi="宋体" w:cs="宋体"/>
          <w:color w:val="000000"/>
          <w:sz w:val="24"/>
        </w:rPr>
        <w:t>中的一级行业，既可以解决政府财政性资金不足的问题，又可以给社会资本提供更充足的投资空间，为医疗服务行业的多元化做出了贡献。同时，由于</w:t>
      </w:r>
      <w:r>
        <w:rPr>
          <w:rFonts w:ascii="宋体" w:hAnsi="宋体" w:cs="宋体"/>
          <w:color w:val="000000"/>
          <w:sz w:val="24"/>
        </w:rPr>
        <w:t>医疗类</w:t>
      </w:r>
      <w:r>
        <w:rPr>
          <w:rFonts w:ascii="Times New Roman" w:hAnsi="Times New Roman" w:cs="宋体"/>
          <w:color w:val="000000"/>
          <w:sz w:val="24"/>
        </w:rPr>
        <w:t>PPP</w:t>
      </w:r>
      <w:r>
        <w:rPr>
          <w:rFonts w:ascii="宋体" w:hAnsi="宋体" w:cs="宋体"/>
          <w:color w:val="000000"/>
          <w:sz w:val="24"/>
        </w:rPr>
        <w:t>项目</w:t>
      </w:r>
      <w:r>
        <w:rPr>
          <w:rFonts w:hint="eastAsia" w:ascii="宋体" w:hAnsi="宋体" w:cs="宋体"/>
          <w:color w:val="000000"/>
          <w:sz w:val="24"/>
        </w:rPr>
        <w:t>除了涉及政府部门及社会投资方外，往往还需公立医院的加入而成为</w:t>
      </w:r>
      <w:r>
        <w:rPr>
          <w:rFonts w:hint="eastAsia" w:ascii="Times New Roman" w:hAnsi="Times New Roman" w:cs="宋体"/>
          <w:color w:val="000000"/>
          <w:sz w:val="24"/>
        </w:rPr>
        <w:t>PPHP</w:t>
      </w:r>
      <w:r>
        <w:rPr>
          <w:rFonts w:hint="eastAsia" w:ascii="宋体" w:hAnsi="宋体" w:cs="宋体"/>
          <w:color w:val="000000"/>
          <w:sz w:val="24"/>
        </w:rPr>
        <w:t>模式，从而具有复杂性、高风险性、准入门槛高、公益性与营利性兼具等特点，在行政监管方面本应更具系统性、针对性和严苛性。但是在我国</w:t>
      </w:r>
      <w:r>
        <w:rPr>
          <w:rFonts w:hint="eastAsia" w:ascii="Times New Roman" w:hAnsi="Times New Roman" w:cs="宋体"/>
          <w:color w:val="000000"/>
          <w:sz w:val="24"/>
        </w:rPr>
        <w:t>PPP</w:t>
      </w:r>
      <w:r>
        <w:rPr>
          <w:rFonts w:hint="eastAsia" w:ascii="宋体" w:hAnsi="宋体" w:cs="宋体"/>
          <w:color w:val="000000"/>
          <w:sz w:val="24"/>
        </w:rPr>
        <w:t>法缺位的背景下，其现行法律监管存在着诸多问题，譬如医疗类</w:t>
      </w:r>
      <w:r>
        <w:rPr>
          <w:rFonts w:hint="eastAsia" w:ascii="Times New Roman" w:hAnsi="Times New Roman" w:cs="宋体"/>
          <w:color w:val="000000"/>
          <w:sz w:val="24"/>
        </w:rPr>
        <w:t>PPP</w:t>
      </w:r>
      <w:r>
        <w:rPr>
          <w:rFonts w:hint="eastAsia" w:ascii="宋体" w:hAnsi="宋体" w:cs="宋体"/>
          <w:color w:val="000000"/>
          <w:sz w:val="24"/>
        </w:rPr>
        <w:t>项目的监管主体定位不明确，缺乏直接针对医疗类</w:t>
      </w:r>
      <w:r>
        <w:rPr>
          <w:rFonts w:hint="eastAsia" w:ascii="Times New Roman" w:hAnsi="Times New Roman" w:cs="宋体"/>
          <w:color w:val="000000"/>
          <w:sz w:val="24"/>
        </w:rPr>
        <w:t>PPP</w:t>
      </w:r>
      <w:r>
        <w:rPr>
          <w:rFonts w:hint="eastAsia" w:ascii="宋体" w:hAnsi="宋体" w:cs="宋体"/>
          <w:color w:val="000000"/>
          <w:sz w:val="24"/>
        </w:rPr>
        <w:t>项目的监管规则，事前、事中、事后各流程的法律监管均存在不足，公众参与程度不高等重要问题，这些问题导致了近年医疗类</w:t>
      </w:r>
      <w:r>
        <w:rPr>
          <w:rFonts w:hint="eastAsia" w:ascii="Times New Roman" w:hAnsi="Times New Roman" w:cs="宋体"/>
          <w:color w:val="000000"/>
          <w:sz w:val="24"/>
        </w:rPr>
        <w:t>PPP</w:t>
      </w:r>
      <w:r>
        <w:rPr>
          <w:rFonts w:hint="eastAsia" w:ascii="宋体" w:hAnsi="宋体" w:cs="宋体"/>
          <w:color w:val="000000"/>
          <w:sz w:val="24"/>
        </w:rPr>
        <w:t>项目发展受阻，亟待完善。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对此，借鉴其他具有</w:t>
      </w:r>
      <w:r>
        <w:rPr>
          <w:rFonts w:hint="eastAsia" w:ascii="Times New Roman" w:hAnsi="Times New Roman" w:cs="宋体"/>
          <w:color w:val="000000"/>
          <w:sz w:val="24"/>
        </w:rPr>
        <w:t>PPP</w:t>
      </w:r>
      <w:r>
        <w:rPr>
          <w:rFonts w:hint="eastAsia" w:ascii="宋体" w:hAnsi="宋体" w:cs="宋体"/>
          <w:color w:val="000000"/>
          <w:sz w:val="24"/>
        </w:rPr>
        <w:t>监管，尤其是医疗类</w:t>
      </w:r>
      <w:r>
        <w:rPr>
          <w:rFonts w:hint="eastAsia" w:ascii="Times New Roman" w:hAnsi="Times New Roman" w:cs="宋体"/>
          <w:color w:val="000000"/>
          <w:sz w:val="24"/>
        </w:rPr>
        <w:t>PPP</w:t>
      </w:r>
      <w:r>
        <w:rPr>
          <w:rFonts w:hint="eastAsia" w:ascii="宋体" w:hAnsi="宋体" w:cs="宋体"/>
          <w:color w:val="000000"/>
          <w:sz w:val="24"/>
        </w:rPr>
        <w:t>监管先进理念的国家的法律监管经验，就对我国具有极大的参考价值。域外的先进经验主要体现在，在监管主体的央地关系上，美国、韩国、法国根据各自实践情况选择了明确的央地模式，分别是地方自主、中央主导及平行混合模式。在监管立法上，澳大利亚的具体性与实效性值得借鉴。在绩效评估和公众参与上，英美和我国香港地区均制定专门的法案使其得到了真正的落实等等。结合我国医疗类</w:t>
      </w:r>
      <w:r>
        <w:rPr>
          <w:rFonts w:hint="eastAsia" w:ascii="Times New Roman" w:hAnsi="Times New Roman" w:cs="宋体"/>
          <w:color w:val="000000"/>
          <w:sz w:val="24"/>
        </w:rPr>
        <w:t>PPP</w:t>
      </w:r>
      <w:r>
        <w:rPr>
          <w:rFonts w:hint="eastAsia" w:ascii="宋体" w:hAnsi="宋体" w:cs="宋体"/>
          <w:color w:val="000000"/>
          <w:sz w:val="24"/>
        </w:rPr>
        <w:t>法律现状及医院</w:t>
      </w:r>
      <w:r>
        <w:rPr>
          <w:rFonts w:hint="eastAsia" w:ascii="Times New Roman" w:hAnsi="Times New Roman" w:cs="宋体"/>
          <w:color w:val="000000"/>
          <w:sz w:val="24"/>
        </w:rPr>
        <w:t>PPP</w:t>
      </w:r>
      <w:r>
        <w:rPr>
          <w:rFonts w:hint="eastAsia" w:ascii="宋体" w:hAnsi="宋体" w:cs="宋体"/>
          <w:color w:val="000000"/>
          <w:sz w:val="24"/>
        </w:rPr>
        <w:t>项目现状，这些先进经验在我国具有一定的可行性，可以在去粗取精的基础上进行借鉴。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因此，结合实际情况和需求，我们应当在汲取各国先进经验的基础上，尽快完善我国医疗类</w:t>
      </w:r>
      <w:r>
        <w:rPr>
          <w:rFonts w:hint="eastAsia" w:ascii="Times New Roman" w:hAnsi="Times New Roman" w:cs="宋体"/>
          <w:color w:val="000000"/>
          <w:sz w:val="24"/>
        </w:rPr>
        <w:t>PPP</w:t>
      </w:r>
      <w:r>
        <w:rPr>
          <w:rFonts w:hint="eastAsia" w:ascii="宋体" w:hAnsi="宋体" w:cs="宋体"/>
          <w:color w:val="000000"/>
          <w:sz w:val="24"/>
        </w:rPr>
        <w:t>项目的法律监管理念和制度，一则以“精准监管”、“全流程监管”作为医疗类</w:t>
      </w:r>
      <w:r>
        <w:rPr>
          <w:rFonts w:hint="eastAsia" w:ascii="Times New Roman" w:hAnsi="Times New Roman" w:cs="宋体"/>
          <w:color w:val="000000"/>
          <w:sz w:val="24"/>
        </w:rPr>
        <w:t>PPP</w:t>
      </w:r>
      <w:r>
        <w:rPr>
          <w:rFonts w:hint="eastAsia" w:ascii="宋体" w:hAnsi="宋体" w:cs="宋体"/>
          <w:color w:val="000000"/>
          <w:sz w:val="24"/>
        </w:rPr>
        <w:t>项目法律监管的基本理念，二则尽快建立健全医疗卫生相关领域专门的</w:t>
      </w:r>
      <w:r>
        <w:rPr>
          <w:rFonts w:hint="eastAsia" w:ascii="Times New Roman" w:hAnsi="Times New Roman" w:cs="宋体"/>
          <w:color w:val="000000"/>
          <w:sz w:val="24"/>
        </w:rPr>
        <w:t>PPP</w:t>
      </w:r>
      <w:r>
        <w:rPr>
          <w:rFonts w:hint="eastAsia" w:ascii="宋体" w:hAnsi="宋体" w:cs="宋体"/>
          <w:color w:val="000000"/>
          <w:sz w:val="24"/>
        </w:rPr>
        <w:t>法律法规、三则确定针对医疗类</w:t>
      </w:r>
      <w:r>
        <w:rPr>
          <w:rFonts w:hint="eastAsia" w:ascii="Times New Roman" w:hAnsi="Times New Roman" w:cs="宋体"/>
          <w:color w:val="000000"/>
          <w:sz w:val="24"/>
        </w:rPr>
        <w:t>PPP</w:t>
      </w:r>
      <w:r>
        <w:rPr>
          <w:rFonts w:hint="eastAsia" w:ascii="宋体" w:hAnsi="宋体" w:cs="宋体"/>
          <w:color w:val="000000"/>
          <w:sz w:val="24"/>
        </w:rPr>
        <w:t>项目的专门监管模式及机构、四则通过立法确立和完善医疗类</w:t>
      </w:r>
      <w:r>
        <w:rPr>
          <w:rFonts w:hint="eastAsia" w:ascii="Times New Roman" w:hAnsi="Times New Roman" w:cs="宋体"/>
          <w:color w:val="000000"/>
          <w:sz w:val="24"/>
        </w:rPr>
        <w:t>PPP</w:t>
      </w:r>
      <w:r>
        <w:rPr>
          <w:rFonts w:hint="eastAsia" w:ascii="宋体" w:hAnsi="宋体" w:cs="宋体"/>
          <w:color w:val="000000"/>
          <w:sz w:val="24"/>
        </w:rPr>
        <w:t>项目的绩效评估机制和公众参与机制等。</w:t>
      </w:r>
    </w:p>
    <w:p>
      <w:pPr>
        <w:spacing w:line="400" w:lineRule="exact"/>
        <w:ind w:firstLine="480"/>
        <w:rPr>
          <w:rFonts w:ascii="宋体" w:hAnsi="宋体" w:cs="宋体"/>
          <w:color w:val="000000"/>
          <w:sz w:val="24"/>
        </w:rPr>
      </w:pPr>
    </w:p>
    <w:p>
      <w:pPr>
        <w:ind w:firstLine="480" w:firstLineChars="200"/>
        <w:rPr>
          <w:rFonts w:ascii="宋体" w:hAnsi="宋体" w:cs="宋体"/>
          <w:color w:val="000000"/>
          <w:sz w:val="24"/>
        </w:rPr>
      </w:pPr>
      <w:r>
        <w:rPr>
          <w:rFonts w:hint="eastAsia" w:ascii="黑体" w:hAnsi="黑体" w:eastAsia="黑体" w:cs="黑体"/>
          <w:color w:val="000000"/>
          <w:sz w:val="24"/>
        </w:rPr>
        <w:t>关键词：</w:t>
      </w:r>
      <w:r>
        <w:rPr>
          <w:rFonts w:ascii="宋体" w:hAnsi="宋体" w:cs="宋体"/>
          <w:color w:val="000000"/>
          <w:sz w:val="24"/>
        </w:rPr>
        <w:t>医疗类</w:t>
      </w:r>
      <w:r>
        <w:rPr>
          <w:rFonts w:ascii="Times New Roman" w:hAnsi="Times New Roman" w:cs="宋体"/>
          <w:color w:val="000000"/>
          <w:sz w:val="24"/>
        </w:rPr>
        <w:t>PPP</w:t>
      </w:r>
      <w:r>
        <w:rPr>
          <w:rFonts w:ascii="宋体" w:hAnsi="宋体" w:cs="宋体"/>
          <w:color w:val="000000"/>
          <w:sz w:val="24"/>
        </w:rPr>
        <w:t>项目</w:t>
      </w:r>
      <w:r>
        <w:rPr>
          <w:rFonts w:hint="eastAsia" w:ascii="宋体" w:hAnsi="宋体" w:cs="宋体"/>
          <w:color w:val="000000"/>
          <w:sz w:val="24"/>
        </w:rPr>
        <w:t>，</w:t>
      </w:r>
      <w:r>
        <w:rPr>
          <w:rFonts w:ascii="宋体" w:hAnsi="宋体" w:cs="宋体"/>
          <w:color w:val="000000"/>
          <w:sz w:val="24"/>
        </w:rPr>
        <w:t>法律监管</w:t>
      </w:r>
      <w:r>
        <w:rPr>
          <w:rFonts w:hint="eastAsia" w:ascii="宋体" w:hAnsi="宋体" w:cs="宋体"/>
          <w:color w:val="000000"/>
          <w:sz w:val="24"/>
        </w:rPr>
        <w:t>，央地关系，监管理念，公众参与</w:t>
      </w:r>
    </w:p>
    <w:p>
      <w:pPr>
        <w:pStyle w:val="35"/>
        <w:spacing w:line="420" w:lineRule="exact"/>
        <w:rPr>
          <w:rFonts w:ascii="宋体" w:hAnsi="宋体"/>
          <w:color w:val="000000"/>
          <w:sz w:val="24"/>
        </w:rPr>
      </w:pPr>
      <w:r>
        <w:rPr>
          <w:rFonts w:ascii="宋体" w:hAnsi="宋体"/>
          <w:color w:val="000000"/>
          <w:sz w:val="24"/>
        </w:rPr>
        <w:t>窗体顶端</w:t>
      </w:r>
    </w:p>
    <w:p>
      <w:pPr>
        <w:pStyle w:val="36"/>
        <w:spacing w:line="420" w:lineRule="exact"/>
        <w:rPr>
          <w:rFonts w:ascii="宋体" w:hAnsi="宋体"/>
          <w:color w:val="000000"/>
          <w:sz w:val="24"/>
        </w:rPr>
      </w:pPr>
      <w:r>
        <w:rPr>
          <w:rFonts w:ascii="宋体" w:hAnsi="宋体"/>
          <w:color w:val="000000"/>
          <w:sz w:val="24"/>
        </w:rPr>
        <w:t>窗体底端</w:t>
      </w:r>
    </w:p>
    <w:p>
      <w:pPr>
        <w:widowControl/>
        <w:jc w:val="left"/>
        <w:rPr>
          <w:rFonts w:ascii="Times New Roman" w:hAnsi="Times New Roman" w:cs="宋体"/>
          <w:color w:val="000000"/>
          <w:sz w:val="24"/>
        </w:rPr>
      </w:pPr>
      <w:r>
        <w:rPr>
          <w:rFonts w:ascii="Times New Roman" w:hAnsi="Times New Roman" w:cs="宋体"/>
          <w:color w:val="000000"/>
          <w:sz w:val="24"/>
        </w:rPr>
        <w:br w:type="page"/>
      </w:r>
    </w:p>
    <w:p>
      <w:pPr>
        <w:jc w:val="center"/>
        <w:rPr>
          <w:rFonts w:ascii="Arial" w:hAnsi="Arial" w:eastAsia="Arial Unicode MS" w:cs="Arial"/>
          <w:b/>
          <w:color w:val="000000"/>
          <w:sz w:val="32"/>
          <w:szCs w:val="32"/>
        </w:rPr>
      </w:pPr>
      <w:r>
        <w:rPr>
          <w:rFonts w:ascii="Arial" w:hAnsi="Arial" w:eastAsia="Arial Unicode MS" w:cs="Arial"/>
          <w:b/>
          <w:color w:val="000000"/>
          <w:sz w:val="32"/>
          <w:szCs w:val="32"/>
        </w:rPr>
        <w:t>Abstract</w:t>
      </w:r>
    </w:p>
    <w:p>
      <w:pPr>
        <w:rPr>
          <w:rFonts w:ascii="Times New Roman" w:hAnsi="Times New Roman" w:cs="宋体"/>
          <w:color w:val="000000"/>
          <w:sz w:val="24"/>
        </w:rPr>
      </w:pPr>
      <w:r>
        <w:rPr>
          <w:rFonts w:ascii="Times New Roman" w:hAnsi="Times New Roman" w:cs="宋体"/>
          <w:color w:val="000000"/>
          <w:sz w:val="24"/>
        </w:rPr>
        <w:t>Health care is a first-class industry in PPP, which can not only solve the problem of insufficient government financial funds, but also provide more sufficient investment space for social capital, thus contributing to the diversification of the medical service industry.  At the same time, as medical PPP projects involve not only government departments and social investors but also public hospitals, they often become PPHP models, which have the characteristics of complexity, high risk, high access threshold, public welfare and profit, etc., and should have been more systematic, targeted and harsh in administrative supervision.  However, under the background of the absence of PPP law in China, there are many problems in its current legal supervision. For example, the regulatory subject of medical PPP projects is not clear, there are no direct regulatory rules for medical PPP projects, there are deficiencies in legal supervision of each process before, during and after the event, and the level of public participation is not high. These problems have caused the development of medical PPP projects to be blocked in recent years and need to be improved urgently.</w:t>
      </w:r>
    </w:p>
    <w:p>
      <w:pPr>
        <w:rPr>
          <w:rFonts w:ascii="Times New Roman" w:hAnsi="Times New Roman" w:cs="宋体"/>
          <w:color w:val="000000"/>
          <w:sz w:val="24"/>
        </w:rPr>
      </w:pPr>
    </w:p>
    <w:p>
      <w:pPr>
        <w:rPr>
          <w:rFonts w:ascii="Times New Roman" w:hAnsi="Times New Roman" w:cs="宋体"/>
          <w:color w:val="000000"/>
          <w:sz w:val="24"/>
        </w:rPr>
      </w:pPr>
      <w:r>
        <w:rPr>
          <w:rFonts w:ascii="Times New Roman" w:hAnsi="Times New Roman" w:cs="宋体"/>
          <w:color w:val="000000"/>
          <w:sz w:val="24"/>
        </w:rPr>
        <w:t>In this regard, it is of great reference value to China to learn from the legal supervision experience of other countries with advanced concepts of PPP supervision, especially medical PPP supervision.  The foreign advanced experience is mainly reflected in the fact that the United States, South Korea and France have chosen a clear central-local model in terms of the central-local relationship of the regulatory body according to their respective practices, namely, local autonomy, central leadership and parallel hybrid model.  In terms of regulatory legislation, Australia's specificity and effectiveness are worth learning from.  In terms of performance evaluation and public participation, Britain, the United States and Hong Kong have enacted special laws to ensure their implementation.  Based on the current legal situation of medical PPP and the current situation of hospital PPP projects in China, these advanced experiences are feasible in China and can be used for reference on the basis of removing the rough and getting the fine.</w:t>
      </w:r>
    </w:p>
    <w:p>
      <w:pPr>
        <w:rPr>
          <w:rFonts w:ascii="Times New Roman" w:hAnsi="Times New Roman" w:cs="宋体"/>
          <w:color w:val="000000"/>
          <w:sz w:val="24"/>
        </w:rPr>
      </w:pPr>
    </w:p>
    <w:p>
      <w:pPr>
        <w:rPr>
          <w:rFonts w:ascii="Times New Roman" w:hAnsi="Times New Roman" w:cs="宋体"/>
          <w:color w:val="000000"/>
          <w:sz w:val="24"/>
        </w:rPr>
      </w:pPr>
      <w:r>
        <w:rPr>
          <w:rFonts w:ascii="Times New Roman" w:hAnsi="Times New Roman" w:cs="宋体"/>
          <w:color w:val="000000"/>
          <w:sz w:val="24"/>
        </w:rPr>
        <w:t>Therefore, combined with the actual situation and needs, we should, on the basis of drawing on the advanced experience of various countries, improve the legal supervision concept and system of medical PPP projects in our country as soon as possible. One is to take " accurate supervision" and " full process supervision" as the basic concepts of legal supervision of medical PPP projects. The other is to establish and perfect the special PPP laws and regulations in medical and health related fields as soon as possible. The third is to determine the special supervision mode and institutions for medical PPP projects. The fourth is to establish and perfect the performance evaluation mechanism and public participation mechanism of medical PPP projects through legislation.</w:t>
      </w:r>
    </w:p>
    <w:p>
      <w:pPr>
        <w:rPr>
          <w:rFonts w:ascii="Times New Roman" w:hAnsi="Times New Roman" w:cs="宋体"/>
          <w:color w:val="000000"/>
          <w:sz w:val="24"/>
        </w:rPr>
      </w:pPr>
    </w:p>
    <w:p>
      <w:pPr>
        <w:rPr>
          <w:rFonts w:ascii="宋体" w:hAnsi="宋体" w:cs="宋体"/>
          <w:color w:val="000000"/>
          <w:sz w:val="24"/>
        </w:rPr>
      </w:pPr>
      <w:r>
        <w:rPr>
          <w:rFonts w:hint="eastAsia" w:ascii="黑体" w:hAnsi="黑体" w:eastAsia="黑体" w:cs="宋体"/>
          <w:color w:val="000000"/>
          <w:sz w:val="24"/>
        </w:rPr>
        <w:t>Keywords:</w:t>
      </w:r>
      <w:r>
        <w:rPr>
          <w:rFonts w:ascii="黑体" w:hAnsi="黑体" w:eastAsia="黑体" w:cs="宋体"/>
          <w:color w:val="000000"/>
          <w:sz w:val="24"/>
        </w:rPr>
        <w:t xml:space="preserve"> </w:t>
      </w:r>
      <w:r>
        <w:rPr>
          <w:rFonts w:ascii="Times New Roman" w:hAnsi="Times New Roman" w:cs="宋体"/>
          <w:color w:val="000000"/>
          <w:sz w:val="24"/>
        </w:rPr>
        <w:t>Medical</w:t>
      </w:r>
      <w:r>
        <w:rPr>
          <w:rFonts w:ascii="宋体" w:hAnsi="宋体" w:cs="宋体"/>
          <w:color w:val="000000"/>
          <w:sz w:val="24"/>
        </w:rPr>
        <w:t xml:space="preserve"> </w:t>
      </w:r>
      <w:r>
        <w:rPr>
          <w:rFonts w:ascii="Times New Roman" w:hAnsi="Times New Roman" w:cs="宋体"/>
          <w:color w:val="000000"/>
          <w:sz w:val="24"/>
        </w:rPr>
        <w:t>PPP</w:t>
      </w:r>
      <w:r>
        <w:rPr>
          <w:rFonts w:ascii="宋体" w:hAnsi="宋体" w:cs="宋体"/>
          <w:color w:val="000000"/>
          <w:sz w:val="24"/>
        </w:rPr>
        <w:t xml:space="preserve"> </w:t>
      </w:r>
      <w:r>
        <w:rPr>
          <w:rFonts w:ascii="Times New Roman" w:hAnsi="Times New Roman" w:cs="宋体"/>
          <w:color w:val="000000"/>
          <w:sz w:val="24"/>
        </w:rPr>
        <w:t>project</w:t>
      </w:r>
      <w:r>
        <w:rPr>
          <w:rFonts w:ascii="宋体" w:hAnsi="宋体" w:cs="宋体"/>
          <w:color w:val="000000"/>
          <w:sz w:val="24"/>
        </w:rPr>
        <w:t xml:space="preserve">, </w:t>
      </w:r>
      <w:r>
        <w:rPr>
          <w:rFonts w:ascii="Times New Roman" w:hAnsi="Times New Roman" w:cs="宋体"/>
          <w:color w:val="000000"/>
          <w:sz w:val="24"/>
        </w:rPr>
        <w:t>Administrative</w:t>
      </w:r>
      <w:r>
        <w:rPr>
          <w:rFonts w:ascii="宋体" w:hAnsi="宋体" w:cs="宋体"/>
          <w:color w:val="000000"/>
          <w:sz w:val="24"/>
        </w:rPr>
        <w:t xml:space="preserve"> </w:t>
      </w:r>
      <w:r>
        <w:rPr>
          <w:rFonts w:ascii="Times New Roman" w:hAnsi="Times New Roman" w:cs="宋体"/>
          <w:color w:val="000000"/>
          <w:sz w:val="24"/>
        </w:rPr>
        <w:t>supervision</w:t>
      </w:r>
      <w:r>
        <w:rPr>
          <w:rFonts w:hint="eastAsia" w:ascii="宋体" w:hAnsi="宋体" w:cs="宋体"/>
          <w:color w:val="000000"/>
          <w:sz w:val="24"/>
        </w:rPr>
        <w:t>,</w:t>
      </w:r>
      <w:r>
        <w:rPr>
          <w:rFonts w:ascii="宋体" w:hAnsi="宋体" w:cs="宋体"/>
          <w:color w:val="000000"/>
          <w:sz w:val="24"/>
        </w:rPr>
        <w:t xml:space="preserve"> </w:t>
      </w:r>
      <w:r>
        <w:rPr>
          <w:rFonts w:hint="eastAsia" w:ascii="Times New Roman" w:hAnsi="Times New Roman" w:cs="宋体"/>
          <w:color w:val="000000"/>
          <w:sz w:val="24"/>
        </w:rPr>
        <w:t>C</w:t>
      </w:r>
      <w:r>
        <w:rPr>
          <w:rFonts w:ascii="Times New Roman" w:hAnsi="Times New Roman" w:cs="宋体"/>
          <w:color w:val="000000"/>
          <w:sz w:val="24"/>
        </w:rPr>
        <w:t>entral</w:t>
      </w:r>
      <w:r>
        <w:rPr>
          <w:rFonts w:ascii="宋体" w:hAnsi="宋体" w:cs="宋体"/>
          <w:color w:val="000000"/>
          <w:sz w:val="24"/>
        </w:rPr>
        <w:t>-</w:t>
      </w:r>
      <w:r>
        <w:rPr>
          <w:rFonts w:ascii="Times New Roman" w:hAnsi="Times New Roman" w:cs="宋体"/>
          <w:color w:val="000000"/>
          <w:sz w:val="24"/>
        </w:rPr>
        <w:t>local</w:t>
      </w:r>
      <w:r>
        <w:rPr>
          <w:rFonts w:ascii="宋体" w:hAnsi="宋体" w:cs="宋体"/>
          <w:color w:val="000000"/>
          <w:sz w:val="24"/>
        </w:rPr>
        <w:t xml:space="preserve"> </w:t>
      </w:r>
      <w:r>
        <w:rPr>
          <w:rFonts w:ascii="Times New Roman" w:hAnsi="Times New Roman" w:cs="宋体"/>
          <w:color w:val="000000"/>
          <w:sz w:val="24"/>
        </w:rPr>
        <w:t>relations</w:t>
      </w:r>
      <w:r>
        <w:rPr>
          <w:rFonts w:ascii="宋体" w:hAnsi="宋体" w:cs="宋体"/>
          <w:color w:val="000000"/>
          <w:sz w:val="24"/>
        </w:rPr>
        <w:t xml:space="preserve">, </w:t>
      </w:r>
      <w:r>
        <w:rPr>
          <w:rFonts w:ascii="Times New Roman" w:hAnsi="Times New Roman" w:cs="宋体"/>
          <w:color w:val="000000"/>
          <w:sz w:val="24"/>
        </w:rPr>
        <w:t>Supervision concept, Public</w:t>
      </w:r>
      <w:r>
        <w:rPr>
          <w:rFonts w:ascii="宋体" w:hAnsi="宋体" w:cs="宋体"/>
          <w:color w:val="000000"/>
          <w:sz w:val="24"/>
        </w:rPr>
        <w:t xml:space="preserve"> </w:t>
      </w:r>
      <w:r>
        <w:rPr>
          <w:rFonts w:ascii="Times New Roman" w:hAnsi="Times New Roman" w:cs="宋体"/>
          <w:color w:val="000000"/>
          <w:sz w:val="24"/>
        </w:rPr>
        <w:t>participation</w:t>
      </w:r>
    </w:p>
    <w:p>
      <w:pPr>
        <w:pStyle w:val="49"/>
        <w:spacing w:after="320"/>
        <w:jc w:val="center"/>
        <w:rPr>
          <w:rFonts w:ascii="黑体" w:hAnsi="黑体" w:eastAsia="黑体"/>
          <w:color w:val="FF0000"/>
          <w:sz w:val="32"/>
          <w:szCs w:val="32"/>
          <w:lang w:val="zh-CN"/>
        </w:rPr>
      </w:pPr>
      <w:r>
        <w:rPr>
          <w:rFonts w:hint="eastAsia" w:ascii="黑体" w:hAnsi="黑体" w:eastAsia="黑体"/>
          <w:color w:val="FF0000"/>
          <w:sz w:val="32"/>
          <w:szCs w:val="32"/>
          <w:lang w:val="zh-CN"/>
        </w:rPr>
        <w:t>目录及正文中的各级标题注意事项</w:t>
      </w:r>
    </w:p>
    <w:p>
      <w:pPr>
        <w:spacing w:line="400" w:lineRule="exact"/>
        <w:ind w:firstLine="480"/>
        <w:rPr>
          <w:rFonts w:ascii="宋体" w:hAnsi="宋体" w:cs="黑体"/>
          <w:color w:val="FF0000"/>
          <w:sz w:val="24"/>
        </w:rPr>
      </w:pPr>
      <w:r>
        <w:rPr>
          <w:rFonts w:hint="eastAsia" w:ascii="宋体" w:hAnsi="宋体" w:cs="黑体"/>
          <w:color w:val="FF0000"/>
          <w:sz w:val="24"/>
        </w:rPr>
        <w:t>1</w:t>
      </w:r>
      <w:r>
        <w:rPr>
          <w:rFonts w:ascii="宋体" w:hAnsi="宋体" w:cs="黑体"/>
          <w:color w:val="FF0000"/>
          <w:sz w:val="24"/>
        </w:rPr>
        <w:t>.</w:t>
      </w:r>
      <w:r>
        <w:rPr>
          <w:rFonts w:hint="eastAsia" w:ascii="宋体" w:hAnsi="宋体" w:cs="黑体"/>
          <w:color w:val="FF0000"/>
          <w:sz w:val="24"/>
        </w:rPr>
        <w:t>目录当中，一般不要出现四级标题，比如不要出现“2</w:t>
      </w:r>
      <w:r>
        <w:rPr>
          <w:rFonts w:ascii="宋体" w:hAnsi="宋体" w:cs="黑体"/>
          <w:color w:val="FF0000"/>
          <w:sz w:val="24"/>
        </w:rPr>
        <w:t>.2.2.1</w:t>
      </w:r>
      <w:r>
        <w:rPr>
          <w:rFonts w:hint="eastAsia" w:ascii="宋体" w:hAnsi="宋体" w:cs="黑体"/>
          <w:color w:val="FF0000"/>
          <w:sz w:val="24"/>
        </w:rPr>
        <w:t>”、“</w:t>
      </w:r>
      <w:r>
        <w:rPr>
          <w:rFonts w:ascii="宋体" w:hAnsi="宋体" w:cs="黑体"/>
          <w:color w:val="FF0000"/>
          <w:sz w:val="24"/>
        </w:rPr>
        <w:t>3.3.</w:t>
      </w:r>
      <w:r>
        <w:rPr>
          <w:rFonts w:hint="eastAsia" w:ascii="宋体" w:hAnsi="宋体" w:cs="黑体"/>
          <w:color w:val="FF0000"/>
          <w:sz w:val="24"/>
        </w:rPr>
        <w:t>3</w:t>
      </w:r>
      <w:r>
        <w:rPr>
          <w:rFonts w:ascii="宋体" w:hAnsi="宋体" w:cs="黑体"/>
          <w:color w:val="FF0000"/>
          <w:sz w:val="24"/>
        </w:rPr>
        <w:t>.1</w:t>
      </w:r>
      <w:r>
        <w:rPr>
          <w:rFonts w:hint="eastAsia" w:ascii="宋体" w:hAnsi="宋体" w:cs="黑体"/>
          <w:color w:val="FF0000"/>
          <w:sz w:val="24"/>
        </w:rPr>
        <w:t>”等。这就要求正文中也不要出现四级标题，如果在三级标题下面还要分节，一般根据需要依次使用“（一）”、“1.”、“（1）”即可。比如：</w:t>
      </w:r>
    </w:p>
    <w:p>
      <w:pPr>
        <w:spacing w:line="400" w:lineRule="exact"/>
        <w:ind w:firstLine="480"/>
        <w:rPr>
          <w:rFonts w:ascii="宋体" w:hAnsi="宋体" w:cs="黑体"/>
          <w:color w:val="FF0000"/>
          <w:sz w:val="24"/>
        </w:rPr>
      </w:pPr>
      <w:r>
        <w:rPr>
          <w:rFonts w:hint="eastAsia" w:ascii="宋体" w:hAnsi="宋体" w:cs="黑体"/>
          <w:color w:val="FF0000"/>
          <w:sz w:val="24"/>
        </w:rPr>
        <w:t>第2章（一级标题）</w:t>
      </w:r>
    </w:p>
    <w:p>
      <w:pPr>
        <w:spacing w:line="400" w:lineRule="exact"/>
        <w:ind w:firstLine="480"/>
        <w:rPr>
          <w:rFonts w:ascii="宋体" w:hAnsi="宋体" w:cs="黑体"/>
          <w:color w:val="FF0000"/>
          <w:sz w:val="24"/>
        </w:rPr>
      </w:pPr>
      <w:r>
        <w:rPr>
          <w:rFonts w:hint="eastAsia" w:ascii="宋体" w:hAnsi="宋体" w:cs="黑体"/>
          <w:color w:val="FF0000"/>
          <w:sz w:val="24"/>
        </w:rPr>
        <w:t>2</w:t>
      </w:r>
      <w:r>
        <w:rPr>
          <w:rFonts w:ascii="宋体" w:hAnsi="宋体" w:cs="黑体"/>
          <w:color w:val="FF0000"/>
          <w:sz w:val="24"/>
        </w:rPr>
        <w:t>.1</w:t>
      </w:r>
      <w:r>
        <w:rPr>
          <w:rFonts w:hint="eastAsia" w:ascii="宋体" w:hAnsi="宋体" w:cs="黑体"/>
          <w:color w:val="FF0000"/>
          <w:sz w:val="24"/>
        </w:rPr>
        <w:t>（二级标题）</w:t>
      </w:r>
    </w:p>
    <w:p>
      <w:pPr>
        <w:spacing w:line="400" w:lineRule="exact"/>
        <w:ind w:firstLine="480"/>
        <w:rPr>
          <w:rFonts w:ascii="宋体" w:hAnsi="宋体" w:cs="黑体"/>
          <w:color w:val="FF0000"/>
          <w:sz w:val="24"/>
        </w:rPr>
      </w:pPr>
      <w:r>
        <w:rPr>
          <w:rFonts w:hint="eastAsia" w:ascii="宋体" w:hAnsi="宋体" w:cs="黑体"/>
          <w:color w:val="FF0000"/>
          <w:sz w:val="24"/>
        </w:rPr>
        <w:t>2</w:t>
      </w:r>
      <w:r>
        <w:rPr>
          <w:rFonts w:ascii="宋体" w:hAnsi="宋体" w:cs="黑体"/>
          <w:color w:val="FF0000"/>
          <w:sz w:val="24"/>
        </w:rPr>
        <w:t>.1.1</w:t>
      </w:r>
      <w:r>
        <w:rPr>
          <w:rFonts w:hint="eastAsia" w:ascii="宋体" w:hAnsi="宋体" w:cs="黑体"/>
          <w:color w:val="FF0000"/>
          <w:sz w:val="24"/>
        </w:rPr>
        <w:t>（三级标题）</w:t>
      </w:r>
    </w:p>
    <w:p>
      <w:pPr>
        <w:spacing w:line="400" w:lineRule="exact"/>
        <w:ind w:firstLine="480"/>
        <w:rPr>
          <w:rFonts w:ascii="宋体" w:hAnsi="宋体" w:cs="黑体"/>
          <w:color w:val="FF0000"/>
          <w:sz w:val="24"/>
        </w:rPr>
      </w:pPr>
      <w:r>
        <w:rPr>
          <w:rFonts w:hint="eastAsia" w:ascii="宋体" w:hAnsi="宋体" w:cs="黑体"/>
          <w:color w:val="FF0000"/>
          <w:sz w:val="24"/>
        </w:rPr>
        <w:t>（一）</w:t>
      </w:r>
    </w:p>
    <w:p>
      <w:pPr>
        <w:spacing w:line="400" w:lineRule="exact"/>
        <w:ind w:firstLine="480"/>
        <w:rPr>
          <w:rFonts w:ascii="宋体" w:hAnsi="宋体" w:cs="黑体"/>
          <w:color w:val="FF0000"/>
          <w:sz w:val="24"/>
        </w:rPr>
      </w:pPr>
      <w:r>
        <w:rPr>
          <w:rFonts w:hint="eastAsia" w:ascii="宋体" w:hAnsi="宋体" w:cs="黑体"/>
          <w:color w:val="FF0000"/>
          <w:sz w:val="24"/>
        </w:rPr>
        <w:t>1</w:t>
      </w:r>
      <w:r>
        <w:rPr>
          <w:rFonts w:ascii="宋体" w:hAnsi="宋体" w:cs="黑体"/>
          <w:color w:val="FF0000"/>
          <w:sz w:val="24"/>
        </w:rPr>
        <w:t>.</w:t>
      </w:r>
    </w:p>
    <w:p>
      <w:pPr>
        <w:spacing w:line="400" w:lineRule="exact"/>
        <w:ind w:firstLine="480"/>
        <w:rPr>
          <w:rFonts w:ascii="宋体" w:hAnsi="宋体" w:cs="黑体"/>
          <w:color w:val="FF0000"/>
          <w:sz w:val="24"/>
        </w:rPr>
      </w:pPr>
      <w:r>
        <w:rPr>
          <w:rFonts w:hint="eastAsia" w:ascii="宋体" w:hAnsi="宋体" w:cs="黑体"/>
          <w:color w:val="FF0000"/>
          <w:sz w:val="24"/>
        </w:rPr>
        <w:t>（1）</w:t>
      </w:r>
    </w:p>
    <w:p>
      <w:pPr>
        <w:spacing w:line="400" w:lineRule="exact"/>
        <w:ind w:firstLine="480"/>
        <w:rPr>
          <w:rFonts w:ascii="宋体" w:hAnsi="宋体" w:cs="黑体"/>
          <w:color w:val="FF0000"/>
          <w:sz w:val="24"/>
        </w:rPr>
      </w:pPr>
      <w:r>
        <w:rPr>
          <w:rFonts w:hint="eastAsia" w:ascii="宋体" w:hAnsi="宋体" w:cs="黑体"/>
          <w:color w:val="FF0000"/>
          <w:sz w:val="24"/>
        </w:rPr>
        <w:t>……</w:t>
      </w:r>
    </w:p>
    <w:p>
      <w:pPr>
        <w:spacing w:line="400" w:lineRule="exact"/>
        <w:ind w:firstLine="480"/>
        <w:rPr>
          <w:rFonts w:ascii="宋体" w:hAnsi="宋体" w:cs="黑体"/>
          <w:color w:val="FF0000"/>
          <w:sz w:val="24"/>
        </w:rPr>
      </w:pPr>
      <w:r>
        <w:rPr>
          <w:rFonts w:hint="eastAsia" w:ascii="宋体" w:hAnsi="宋体" w:cs="黑体"/>
          <w:color w:val="FF0000"/>
          <w:sz w:val="24"/>
        </w:rPr>
        <w:t>2</w:t>
      </w:r>
      <w:r>
        <w:rPr>
          <w:rFonts w:ascii="宋体" w:hAnsi="宋体" w:cs="黑体"/>
          <w:color w:val="FF0000"/>
          <w:sz w:val="24"/>
        </w:rPr>
        <w:t>.</w:t>
      </w:r>
      <w:r>
        <w:rPr>
          <w:rFonts w:hint="eastAsia" w:ascii="宋体" w:hAnsi="宋体" w:cs="黑体"/>
          <w:color w:val="FF0000"/>
          <w:sz w:val="24"/>
        </w:rPr>
        <w:t>除了最后一章“结论”一般不用二级标题外，各章的一级标题和二级标题都是必须的，但不是每一章、每一节都要有三级标题，也就是说，不是每一个二级标题下面都要用三级标题。</w:t>
      </w:r>
      <w:r>
        <w:rPr>
          <w:rFonts w:hint="eastAsia" w:ascii="宋体" w:hAnsi="宋体" w:cs="黑体"/>
          <w:b/>
          <w:bCs/>
          <w:color w:val="FF0000"/>
          <w:sz w:val="24"/>
          <w:u w:val="single"/>
        </w:rPr>
        <w:t>最核心的一点是：使用三级标题的，切记不能一页出现好几个三级标题，那就意味着好几节内容都在一页纸上，这是非常不规范的，此时根据需要依次使用“（一）”、“1</w:t>
      </w:r>
      <w:r>
        <w:rPr>
          <w:rFonts w:ascii="宋体" w:hAnsi="宋体" w:cs="黑体"/>
          <w:b/>
          <w:bCs/>
          <w:color w:val="FF0000"/>
          <w:sz w:val="24"/>
          <w:u w:val="single"/>
        </w:rPr>
        <w:t>.</w:t>
      </w:r>
      <w:r>
        <w:rPr>
          <w:rFonts w:hint="eastAsia" w:ascii="宋体" w:hAnsi="宋体" w:cs="黑体"/>
          <w:b/>
          <w:bCs/>
          <w:color w:val="FF0000"/>
          <w:sz w:val="24"/>
          <w:u w:val="single"/>
        </w:rPr>
        <w:t>”、“（1）”就可以了。这一点也适用于二级标题。决不能出现某些二级、三级标题内容太少，一页纸上出现好几个二级标题或者三级标题的情况。二级标题之间、三级标题之间，都是并列关系，一定要注意内容的轻重分布应当合理，不能失衡。</w:t>
      </w:r>
      <w:r>
        <w:rPr>
          <w:rFonts w:hint="eastAsia" w:ascii="宋体" w:hAnsi="宋体" w:cs="黑体"/>
          <w:color w:val="FF0000"/>
          <w:sz w:val="24"/>
        </w:rPr>
        <w:t>内容比较多的章节，比如现状与问题部分、对策与建议部分，可以在二级标题下使用三级标题，此时三级标题的内容一般比较多，就不存在不规范的问题了。</w:t>
      </w:r>
    </w:p>
    <w:p>
      <w:pPr>
        <w:spacing w:line="400" w:lineRule="exact"/>
        <w:ind w:firstLine="480"/>
        <w:rPr>
          <w:rFonts w:ascii="宋体" w:hAnsi="宋体" w:cs="黑体"/>
          <w:color w:val="FF0000"/>
          <w:sz w:val="24"/>
        </w:rPr>
      </w:pPr>
      <w:r>
        <w:rPr>
          <w:rFonts w:hint="eastAsia" w:ascii="宋体" w:hAnsi="宋体" w:cs="黑体"/>
          <w:color w:val="FF0000"/>
          <w:sz w:val="24"/>
        </w:rPr>
        <w:t>3</w:t>
      </w:r>
      <w:r>
        <w:rPr>
          <w:rFonts w:ascii="宋体" w:hAnsi="宋体" w:cs="黑体"/>
          <w:color w:val="FF0000"/>
          <w:sz w:val="24"/>
        </w:rPr>
        <w:t>.</w:t>
      </w:r>
      <w:r>
        <w:rPr>
          <w:rFonts w:hint="eastAsia" w:ascii="宋体" w:hAnsi="宋体" w:cs="黑体"/>
          <w:color w:val="FF0000"/>
          <w:sz w:val="24"/>
        </w:rPr>
        <w:t>除非特别需要，各级标题当中都不要使用标点符号。</w:t>
      </w:r>
    </w:p>
    <w:p>
      <w:pPr>
        <w:spacing w:line="400" w:lineRule="exact"/>
        <w:ind w:firstLine="480"/>
        <w:rPr>
          <w:rFonts w:ascii="宋体" w:hAnsi="宋体" w:cs="黑体"/>
          <w:color w:val="FF0000"/>
          <w:sz w:val="24"/>
        </w:rPr>
      </w:pPr>
      <w:r>
        <w:rPr>
          <w:rFonts w:hint="eastAsia" w:ascii="宋体" w:hAnsi="宋体" w:cs="黑体"/>
          <w:color w:val="FF0000"/>
          <w:sz w:val="24"/>
        </w:rPr>
        <w:t>4</w:t>
      </w:r>
      <w:r>
        <w:rPr>
          <w:rFonts w:ascii="宋体" w:hAnsi="宋体" w:cs="黑体"/>
          <w:color w:val="FF0000"/>
          <w:sz w:val="24"/>
        </w:rPr>
        <w:t>.</w:t>
      </w:r>
      <w:r>
        <w:rPr>
          <w:rFonts w:hint="eastAsia" w:ascii="宋体" w:hAnsi="宋体" w:cs="黑体"/>
          <w:color w:val="FF0000"/>
          <w:sz w:val="24"/>
        </w:rPr>
        <w:t>各级标题的拟定，都需要十分慎重，这是评价论文是否符合学术规范的核心。</w:t>
      </w:r>
      <w:r>
        <w:rPr>
          <w:rFonts w:hint="eastAsia" w:ascii="宋体" w:hAnsi="宋体" w:cs="黑体"/>
          <w:b/>
          <w:bCs/>
          <w:color w:val="FF0000"/>
          <w:sz w:val="24"/>
          <w:u w:val="single"/>
        </w:rPr>
        <w:t>最核心的一点是：不能太短，也不能太长。</w:t>
      </w:r>
      <w:r>
        <w:rPr>
          <w:rFonts w:hint="eastAsia" w:ascii="宋体" w:hAnsi="宋体" w:cs="黑体"/>
          <w:color w:val="FF0000"/>
          <w:sz w:val="24"/>
        </w:rPr>
        <w:t>比如“第5章 对策与建议”、“2</w:t>
      </w:r>
      <w:r>
        <w:rPr>
          <w:rFonts w:ascii="宋体" w:hAnsi="宋体" w:cs="黑体"/>
          <w:color w:val="FF0000"/>
          <w:sz w:val="24"/>
        </w:rPr>
        <w:t xml:space="preserve">.2 </w:t>
      </w:r>
      <w:r>
        <w:rPr>
          <w:rFonts w:hint="eastAsia" w:ascii="宋体" w:hAnsi="宋体" w:cs="黑体"/>
          <w:color w:val="FF0000"/>
          <w:sz w:val="24"/>
        </w:rPr>
        <w:t>问题”、“2</w:t>
      </w:r>
      <w:r>
        <w:rPr>
          <w:rFonts w:ascii="宋体" w:hAnsi="宋体" w:cs="黑体"/>
          <w:color w:val="FF0000"/>
          <w:sz w:val="24"/>
        </w:rPr>
        <w:t xml:space="preserve">.2.1 </w:t>
      </w:r>
      <w:r>
        <w:rPr>
          <w:rFonts w:hint="eastAsia" w:ascii="宋体" w:hAnsi="宋体" w:cs="黑体"/>
          <w:color w:val="FF0000"/>
          <w:sz w:val="24"/>
        </w:rPr>
        <w:t>主体”、“2</w:t>
      </w:r>
      <w:r>
        <w:rPr>
          <w:rFonts w:ascii="宋体" w:hAnsi="宋体" w:cs="黑体"/>
          <w:color w:val="FF0000"/>
          <w:sz w:val="24"/>
        </w:rPr>
        <w:t xml:space="preserve">.2.2 </w:t>
      </w:r>
      <w:r>
        <w:rPr>
          <w:rFonts w:hint="eastAsia" w:ascii="宋体" w:hAnsi="宋体" w:cs="黑体"/>
          <w:color w:val="FF0000"/>
          <w:sz w:val="24"/>
        </w:rPr>
        <w:t>理念”、“4</w:t>
      </w:r>
      <w:r>
        <w:rPr>
          <w:rFonts w:ascii="宋体" w:hAnsi="宋体" w:cs="黑体"/>
          <w:color w:val="FF0000"/>
          <w:sz w:val="24"/>
        </w:rPr>
        <w:t xml:space="preserve">.1 </w:t>
      </w:r>
      <w:r>
        <w:rPr>
          <w:rFonts w:hint="eastAsia" w:ascii="宋体" w:hAnsi="宋体" w:cs="黑体"/>
          <w:color w:val="FF0000"/>
          <w:sz w:val="24"/>
        </w:rPr>
        <w:t>域外经验”、“4</w:t>
      </w:r>
      <w:r>
        <w:rPr>
          <w:rFonts w:ascii="宋体" w:hAnsi="宋体" w:cs="黑体"/>
          <w:color w:val="FF0000"/>
          <w:sz w:val="24"/>
        </w:rPr>
        <w:t xml:space="preserve">.1.1 </w:t>
      </w:r>
      <w:r>
        <w:rPr>
          <w:rFonts w:hint="eastAsia" w:ascii="宋体" w:hAnsi="宋体" w:cs="黑体"/>
          <w:color w:val="FF0000"/>
          <w:sz w:val="24"/>
        </w:rPr>
        <w:t>美国”、“4</w:t>
      </w:r>
      <w:r>
        <w:rPr>
          <w:rFonts w:ascii="宋体" w:hAnsi="宋体" w:cs="黑体"/>
          <w:color w:val="FF0000"/>
          <w:sz w:val="24"/>
        </w:rPr>
        <w:t xml:space="preserve">.1.2 </w:t>
      </w:r>
      <w:r>
        <w:rPr>
          <w:rFonts w:hint="eastAsia" w:ascii="宋体" w:hAnsi="宋体" w:cs="黑体"/>
          <w:color w:val="FF0000"/>
          <w:sz w:val="24"/>
        </w:rPr>
        <w:t>英国”这样的标题，都是不严谨的。建议依次换成“第5章 完善我国医疗类P</w:t>
      </w:r>
      <w:r>
        <w:rPr>
          <w:rFonts w:ascii="宋体" w:hAnsi="宋体" w:cs="黑体"/>
          <w:color w:val="FF0000"/>
          <w:sz w:val="24"/>
        </w:rPr>
        <w:t>PP</w:t>
      </w:r>
      <w:r>
        <w:rPr>
          <w:rFonts w:hint="eastAsia" w:ascii="宋体" w:hAnsi="宋体" w:cs="黑体"/>
          <w:color w:val="FF0000"/>
          <w:sz w:val="24"/>
        </w:rPr>
        <w:t>监管的对策与建议”、“2</w:t>
      </w:r>
      <w:r>
        <w:rPr>
          <w:rFonts w:ascii="宋体" w:hAnsi="宋体" w:cs="黑体"/>
          <w:color w:val="FF0000"/>
          <w:sz w:val="24"/>
        </w:rPr>
        <w:t xml:space="preserve">.2 </w:t>
      </w:r>
      <w:r>
        <w:rPr>
          <w:rFonts w:hint="eastAsia" w:ascii="宋体" w:hAnsi="宋体" w:cs="黑体"/>
          <w:color w:val="FF0000"/>
          <w:sz w:val="24"/>
        </w:rPr>
        <w:t>我国医疗类P</w:t>
      </w:r>
      <w:r>
        <w:rPr>
          <w:rFonts w:ascii="宋体" w:hAnsi="宋体" w:cs="黑体"/>
          <w:color w:val="FF0000"/>
          <w:sz w:val="24"/>
        </w:rPr>
        <w:t>PP</w:t>
      </w:r>
      <w:r>
        <w:rPr>
          <w:rFonts w:hint="eastAsia" w:ascii="宋体" w:hAnsi="宋体" w:cs="黑体"/>
          <w:color w:val="FF0000"/>
          <w:sz w:val="24"/>
        </w:rPr>
        <w:t>法律监管存在的问题”、“2</w:t>
      </w:r>
      <w:r>
        <w:rPr>
          <w:rFonts w:ascii="宋体" w:hAnsi="宋体" w:cs="黑体"/>
          <w:color w:val="FF0000"/>
          <w:sz w:val="24"/>
        </w:rPr>
        <w:t xml:space="preserve">.2.1 </w:t>
      </w:r>
      <w:r>
        <w:rPr>
          <w:rFonts w:hint="eastAsia" w:ascii="宋体" w:hAnsi="宋体" w:cs="黑体"/>
          <w:color w:val="FF0000"/>
          <w:sz w:val="24"/>
        </w:rPr>
        <w:t>监管主体不明确”、“2</w:t>
      </w:r>
      <w:r>
        <w:rPr>
          <w:rFonts w:ascii="宋体" w:hAnsi="宋体" w:cs="黑体"/>
          <w:color w:val="FF0000"/>
          <w:sz w:val="24"/>
        </w:rPr>
        <w:t xml:space="preserve">.2.2 </w:t>
      </w:r>
      <w:r>
        <w:rPr>
          <w:rFonts w:hint="eastAsia" w:ascii="宋体" w:hAnsi="宋体" w:cs="黑体"/>
          <w:color w:val="FF0000"/>
          <w:sz w:val="24"/>
        </w:rPr>
        <w:t>监管理念不科学”、“4</w:t>
      </w:r>
      <w:r>
        <w:rPr>
          <w:rFonts w:ascii="宋体" w:hAnsi="宋体" w:cs="黑体"/>
          <w:color w:val="FF0000"/>
          <w:sz w:val="24"/>
        </w:rPr>
        <w:t xml:space="preserve">.1 </w:t>
      </w:r>
      <w:r>
        <w:rPr>
          <w:rFonts w:hint="eastAsia" w:ascii="宋体" w:hAnsi="宋体" w:cs="黑体"/>
          <w:color w:val="FF0000"/>
          <w:sz w:val="24"/>
        </w:rPr>
        <w:t>医疗类P</w:t>
      </w:r>
      <w:r>
        <w:rPr>
          <w:rFonts w:ascii="宋体" w:hAnsi="宋体" w:cs="黑体"/>
          <w:color w:val="FF0000"/>
          <w:sz w:val="24"/>
        </w:rPr>
        <w:t>PP</w:t>
      </w:r>
      <w:r>
        <w:rPr>
          <w:rFonts w:hint="eastAsia" w:ascii="宋体" w:hAnsi="宋体" w:cs="黑体"/>
          <w:color w:val="FF0000"/>
          <w:sz w:val="24"/>
        </w:rPr>
        <w:t>法律监管的域外经验”、“4</w:t>
      </w:r>
      <w:r>
        <w:rPr>
          <w:rFonts w:ascii="宋体" w:hAnsi="宋体" w:cs="黑体"/>
          <w:color w:val="FF0000"/>
          <w:sz w:val="24"/>
        </w:rPr>
        <w:t xml:space="preserve">.1.1 </w:t>
      </w:r>
      <w:r>
        <w:rPr>
          <w:rFonts w:hint="eastAsia" w:ascii="宋体" w:hAnsi="宋体" w:cs="黑体"/>
          <w:color w:val="FF0000"/>
          <w:sz w:val="24"/>
        </w:rPr>
        <w:t>以美国为代表的集权型监管模式”、“4</w:t>
      </w:r>
      <w:r>
        <w:rPr>
          <w:rFonts w:ascii="宋体" w:hAnsi="宋体" w:cs="黑体"/>
          <w:color w:val="FF0000"/>
          <w:sz w:val="24"/>
        </w:rPr>
        <w:t xml:space="preserve">.1.2 </w:t>
      </w:r>
      <w:r>
        <w:rPr>
          <w:rFonts w:hint="eastAsia" w:ascii="宋体" w:hAnsi="宋体" w:cs="黑体"/>
          <w:color w:val="FF0000"/>
          <w:sz w:val="24"/>
        </w:rPr>
        <w:t>以英国为代表的分散型监管模式”这样的标题。具体写作时不必机械套用，根据自己的论文酌情调整即可。</w:t>
      </w:r>
    </w:p>
    <w:p>
      <w:pPr>
        <w:spacing w:line="400" w:lineRule="exact"/>
        <w:ind w:firstLine="480"/>
        <w:rPr>
          <w:rFonts w:ascii="宋体" w:hAnsi="宋体" w:cs="黑体"/>
          <w:color w:val="FF0000"/>
          <w:sz w:val="24"/>
        </w:rPr>
      </w:pPr>
      <w:r>
        <w:rPr>
          <w:rFonts w:hint="eastAsia" w:ascii="宋体" w:hAnsi="宋体" w:cs="黑体"/>
          <w:color w:val="FF0000"/>
          <w:sz w:val="24"/>
        </w:rPr>
        <w:t>5.</w:t>
      </w:r>
      <w:r>
        <w:rPr>
          <w:rFonts w:ascii="宋体" w:hAnsi="宋体" w:cs="黑体"/>
          <w:color w:val="FF0000"/>
          <w:sz w:val="24"/>
        </w:rPr>
        <w:t>关于（一）类标题的处理，第一，只有数字级的标题才会进目录，比如1.1，2.1.1等。（一）以及以下的标题不可能进目录。第二，什么时候用进目录的数字级标题，什么时候用（一）类标题，</w:t>
      </w:r>
      <w:r>
        <w:rPr>
          <w:rFonts w:hint="eastAsia" w:ascii="宋体" w:hAnsi="宋体" w:cs="黑体"/>
          <w:color w:val="FF0000"/>
          <w:sz w:val="24"/>
        </w:rPr>
        <w:t>《</w:t>
      </w:r>
      <w:r>
        <w:rPr>
          <w:rFonts w:ascii="宋体" w:hAnsi="宋体" w:cs="黑体"/>
          <w:color w:val="FF0000"/>
          <w:sz w:val="24"/>
        </w:rPr>
        <w:t>格式示例</w:t>
      </w:r>
      <w:r>
        <w:rPr>
          <w:rFonts w:hint="eastAsia" w:ascii="宋体" w:hAnsi="宋体" w:cs="黑体"/>
          <w:color w:val="FF0000"/>
          <w:sz w:val="24"/>
        </w:rPr>
        <w:t>》中</w:t>
      </w:r>
      <w:r>
        <w:rPr>
          <w:rFonts w:ascii="宋体" w:hAnsi="宋体" w:cs="黑体"/>
          <w:color w:val="FF0000"/>
          <w:sz w:val="24"/>
        </w:rPr>
        <w:t>说的很清楚。这些要根据自己的论文灵活处理。</w:t>
      </w:r>
    </w:p>
    <w:p>
      <w:pPr>
        <w:spacing w:line="400" w:lineRule="exact"/>
        <w:ind w:firstLine="480"/>
        <w:rPr>
          <w:rFonts w:ascii="宋体" w:hAnsi="宋体" w:cs="黑体"/>
          <w:color w:val="FF0000"/>
          <w:sz w:val="24"/>
        </w:rPr>
      </w:pPr>
      <w:r>
        <w:rPr>
          <w:rFonts w:hint="eastAsia" w:ascii="宋体" w:hAnsi="宋体" w:cs="黑体"/>
          <w:color w:val="FF0000"/>
          <w:sz w:val="24"/>
        </w:rPr>
        <w:t>6.</w:t>
      </w:r>
      <w:r>
        <w:rPr>
          <w:rFonts w:ascii="宋体" w:hAnsi="宋体" w:cs="黑体"/>
          <w:color w:val="FF0000"/>
          <w:sz w:val="24"/>
        </w:rPr>
        <w:t>关于三级标题。有些章节的三级标题是用2.1.1，2.1.2，那肯定是因为这些三级标题项下的内容比较多，而且用了这些数字级的三级标题，就必须要进目录。而有些三级标题用的是（一），这是因为这个时候它们项下的内容不够多，所以达不到用数字级标题的程度，所以也就不能进目录。这就是</w:t>
      </w:r>
      <w:r>
        <w:rPr>
          <w:rFonts w:hint="eastAsia" w:ascii="宋体" w:hAnsi="宋体" w:cs="黑体"/>
          <w:color w:val="FF0000"/>
          <w:sz w:val="24"/>
        </w:rPr>
        <w:t>“</w:t>
      </w:r>
      <w:r>
        <w:rPr>
          <w:rFonts w:ascii="宋体" w:hAnsi="宋体" w:cs="黑体"/>
          <w:color w:val="FF0000"/>
          <w:sz w:val="24"/>
        </w:rPr>
        <w:t>不是每章每节都要有三级标题</w:t>
      </w:r>
      <w:r>
        <w:rPr>
          <w:rFonts w:hint="eastAsia" w:ascii="宋体" w:hAnsi="宋体" w:cs="黑体"/>
          <w:color w:val="FF0000"/>
          <w:sz w:val="24"/>
        </w:rPr>
        <w:t>”</w:t>
      </w:r>
      <w:r>
        <w:rPr>
          <w:rFonts w:ascii="宋体" w:hAnsi="宋体" w:cs="黑体"/>
          <w:color w:val="FF0000"/>
          <w:sz w:val="24"/>
        </w:rPr>
        <w:t>的意思。这样的处理方法，核心是让论文结构看起来很规范，避免章节之间轻重失衡。总之，三级标题可以有</w:t>
      </w:r>
      <w:r>
        <w:rPr>
          <w:rFonts w:hint="eastAsia" w:ascii="宋体" w:hAnsi="宋体" w:cs="黑体"/>
          <w:color w:val="FF0000"/>
          <w:sz w:val="24"/>
        </w:rPr>
        <w:t>，也可以没有</w:t>
      </w:r>
      <w:r>
        <w:rPr>
          <w:rFonts w:ascii="宋体" w:hAnsi="宋体" w:cs="黑体"/>
          <w:color w:val="FF0000"/>
          <w:sz w:val="24"/>
        </w:rPr>
        <w:t>，但形式、是否进目录等，这些问题都要根据自己的论文灵活处理。</w:t>
      </w: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spacing w:line="400" w:lineRule="exact"/>
        <w:ind w:firstLine="480"/>
        <w:rPr>
          <w:rFonts w:ascii="宋体" w:hAnsi="宋体" w:cs="黑体"/>
          <w:color w:val="FF0000"/>
          <w:sz w:val="24"/>
        </w:rPr>
      </w:pPr>
    </w:p>
    <w:p>
      <w:pPr>
        <w:pStyle w:val="49"/>
        <w:spacing w:after="320"/>
        <w:jc w:val="center"/>
        <w:rPr>
          <w:rFonts w:ascii="黑体" w:hAnsi="黑体" w:eastAsia="黑体"/>
          <w:color w:val="auto"/>
          <w:sz w:val="32"/>
          <w:szCs w:val="32"/>
          <w:lang w:val="zh-CN"/>
        </w:rPr>
      </w:pPr>
      <w:r>
        <w:rPr>
          <w:rFonts w:hint="eastAsia" w:ascii="黑体" w:hAnsi="黑体" w:eastAsia="黑体"/>
          <w:color w:val="auto"/>
          <w:sz w:val="32"/>
          <w:szCs w:val="32"/>
          <w:lang w:val="zh-CN"/>
        </w:rPr>
        <w:t>目录</w:t>
      </w:r>
    </w:p>
    <w:p>
      <w:pPr>
        <w:pStyle w:val="15"/>
        <w:rPr>
          <w:rFonts w:cstheme="minorBidi"/>
        </w:rPr>
      </w:pPr>
      <w:r>
        <w:rPr>
          <w:rFonts w:cs="Times New Roman"/>
          <w:smallCaps/>
          <w:color w:val="auto"/>
          <w:sz w:val="18"/>
          <w:szCs w:val="18"/>
        </w:rPr>
        <w:fldChar w:fldCharType="begin"/>
      </w:r>
      <w:r>
        <w:rPr>
          <w:smallCaps/>
          <w:sz w:val="18"/>
          <w:szCs w:val="18"/>
        </w:rPr>
        <w:instrText xml:space="preserve"> TOC \o "1-3" \u </w:instrText>
      </w:r>
      <w:r>
        <w:rPr>
          <w:rFonts w:cs="Times New Roman"/>
          <w:smallCaps/>
          <w:color w:val="auto"/>
          <w:sz w:val="18"/>
          <w:szCs w:val="18"/>
        </w:rPr>
        <w:fldChar w:fldCharType="separate"/>
      </w:r>
      <w:r>
        <w:t>第1章 导论</w:t>
      </w:r>
      <w:r>
        <w:tab/>
      </w:r>
      <w:r>
        <w:fldChar w:fldCharType="begin"/>
      </w:r>
      <w:r>
        <w:instrText xml:space="preserve"> PAGEREF _Toc1922281 \h </w:instrText>
      </w:r>
      <w:r>
        <w:fldChar w:fldCharType="separate"/>
      </w:r>
      <w:r>
        <w:t>12</w:t>
      </w:r>
      <w:r>
        <w:fldChar w:fldCharType="end"/>
      </w:r>
    </w:p>
    <w:p>
      <w:pPr>
        <w:pStyle w:val="19"/>
        <w:rPr>
          <w:rFonts w:cstheme="minorBidi"/>
        </w:rPr>
      </w:pPr>
      <w:r>
        <w:t>1.1选题的背景及理论意义</w:t>
      </w:r>
      <w:r>
        <w:tab/>
      </w:r>
      <w:r>
        <w:fldChar w:fldCharType="begin"/>
      </w:r>
      <w:r>
        <w:instrText xml:space="preserve"> PAGEREF _Toc1922282 \h </w:instrText>
      </w:r>
      <w:r>
        <w:fldChar w:fldCharType="separate"/>
      </w:r>
      <w:r>
        <w:t>14</w:t>
      </w:r>
      <w:r>
        <w:fldChar w:fldCharType="end"/>
      </w:r>
    </w:p>
    <w:p>
      <w:pPr>
        <w:pStyle w:val="19"/>
        <w:rPr>
          <w:rFonts w:cstheme="minorBidi"/>
        </w:rPr>
      </w:pPr>
      <w:r>
        <w:t>1.2文献综述</w:t>
      </w:r>
      <w:r>
        <w:tab/>
      </w:r>
      <w:r>
        <w:fldChar w:fldCharType="begin"/>
      </w:r>
      <w:r>
        <w:instrText xml:space="preserve"> PAGEREF _Toc1922283 \h </w:instrText>
      </w:r>
      <w:r>
        <w:fldChar w:fldCharType="separate"/>
      </w:r>
      <w:r>
        <w:t>15</w:t>
      </w:r>
      <w:r>
        <w:fldChar w:fldCharType="end"/>
      </w:r>
    </w:p>
    <w:p>
      <w:pPr>
        <w:pStyle w:val="19"/>
        <w:rPr>
          <w:rFonts w:cstheme="minorBidi"/>
        </w:rPr>
      </w:pPr>
      <w:r>
        <w:t>1.3研究内容与方法</w:t>
      </w:r>
      <w:r>
        <w:tab/>
      </w:r>
      <w:r>
        <w:fldChar w:fldCharType="begin"/>
      </w:r>
      <w:r>
        <w:instrText xml:space="preserve"> PAGEREF _Toc1922284 \h </w:instrText>
      </w:r>
      <w:r>
        <w:fldChar w:fldCharType="separate"/>
      </w:r>
      <w:r>
        <w:t>18</w:t>
      </w:r>
      <w:r>
        <w:fldChar w:fldCharType="end"/>
      </w:r>
    </w:p>
    <w:p>
      <w:pPr>
        <w:pStyle w:val="15"/>
        <w:rPr>
          <w:rFonts w:cstheme="minorBidi"/>
          <w:sz w:val="24"/>
          <w:szCs w:val="24"/>
        </w:rPr>
      </w:pPr>
      <w:r>
        <w:t>第2章 医疗类PPP项目的界定及其涉及的法律关系</w:t>
      </w:r>
      <w:r>
        <w:tab/>
      </w:r>
      <w:r>
        <w:fldChar w:fldCharType="begin"/>
      </w:r>
      <w:r>
        <w:instrText xml:space="preserve"> PAGEREF _Toc1922285 \h </w:instrText>
      </w:r>
      <w:r>
        <w:fldChar w:fldCharType="separate"/>
      </w:r>
      <w:r>
        <w:t>20</w:t>
      </w:r>
      <w:r>
        <w:fldChar w:fldCharType="end"/>
      </w:r>
    </w:p>
    <w:p>
      <w:pPr>
        <w:pStyle w:val="19"/>
        <w:rPr>
          <w:rFonts w:cstheme="minorBidi"/>
        </w:rPr>
      </w:pPr>
      <w:r>
        <w:t>2.1医疗类 PPP项目的界定</w:t>
      </w:r>
      <w:r>
        <w:tab/>
      </w:r>
      <w:r>
        <w:fldChar w:fldCharType="begin"/>
      </w:r>
      <w:r>
        <w:instrText xml:space="preserve"> PAGEREF _Toc1922286 \h </w:instrText>
      </w:r>
      <w:r>
        <w:fldChar w:fldCharType="separate"/>
      </w:r>
      <w:r>
        <w:t>20</w:t>
      </w:r>
      <w:r>
        <w:fldChar w:fldCharType="end"/>
      </w:r>
    </w:p>
    <w:p>
      <w:pPr>
        <w:pStyle w:val="19"/>
        <w:rPr>
          <w:rFonts w:cstheme="minorBidi"/>
        </w:rPr>
      </w:pPr>
      <w:r>
        <w:rPr>
          <w:rFonts w:cs="宋体"/>
        </w:rPr>
        <w:t>2.2医疗类PPP项目涉及的法律关系</w:t>
      </w:r>
      <w:r>
        <w:tab/>
      </w:r>
      <w:r>
        <w:rPr>
          <w:rFonts w:hint="eastAsia"/>
        </w:rPr>
        <w:t>19</w:t>
      </w:r>
    </w:p>
    <w:p>
      <w:pPr>
        <w:pStyle w:val="15"/>
        <w:rPr>
          <w:rFonts w:cstheme="minorBidi"/>
          <w:sz w:val="24"/>
          <w:szCs w:val="24"/>
        </w:rPr>
      </w:pPr>
      <w:r>
        <w:t>第3章 我国医疗类PPP项目法律监管的现状与问题</w:t>
      </w:r>
      <w:r>
        <w:tab/>
      </w:r>
      <w:r>
        <w:fldChar w:fldCharType="begin"/>
      </w:r>
      <w:r>
        <w:instrText xml:space="preserve"> PAGEREF _Toc1922288 \h </w:instrText>
      </w:r>
      <w:r>
        <w:fldChar w:fldCharType="separate"/>
      </w:r>
      <w:r>
        <w:t>22</w:t>
      </w:r>
      <w:r>
        <w:fldChar w:fldCharType="end"/>
      </w:r>
    </w:p>
    <w:p>
      <w:pPr>
        <w:pStyle w:val="19"/>
        <w:rPr>
          <w:rFonts w:cstheme="minorBidi"/>
        </w:rPr>
      </w:pPr>
      <w:r>
        <w:rPr>
          <w:rFonts w:cs="宋体"/>
        </w:rPr>
        <w:t>3.1我国医疗类PPP项目法律监管的现状</w:t>
      </w:r>
      <w:r>
        <w:tab/>
      </w:r>
      <w:r>
        <w:fldChar w:fldCharType="begin"/>
      </w:r>
      <w:r>
        <w:instrText xml:space="preserve"> PAGEREF _Toc1922289 \h </w:instrText>
      </w:r>
      <w:r>
        <w:fldChar w:fldCharType="separate"/>
      </w:r>
      <w:r>
        <w:t>22</w:t>
      </w:r>
      <w:r>
        <w:fldChar w:fldCharType="end"/>
      </w:r>
    </w:p>
    <w:p>
      <w:pPr>
        <w:pStyle w:val="19"/>
        <w:rPr>
          <w:rFonts w:cstheme="minorBidi"/>
        </w:rPr>
      </w:pPr>
      <w:r>
        <w:rPr>
          <w:rFonts w:cs="宋体"/>
        </w:rPr>
        <w:t>3.2我国医疗类PPP项目法律监管存在的主要问题</w:t>
      </w:r>
      <w:r>
        <w:tab/>
      </w:r>
      <w:r>
        <w:rPr>
          <w:rFonts w:hint="eastAsia"/>
        </w:rPr>
        <w:t>22</w:t>
      </w:r>
    </w:p>
    <w:p>
      <w:pPr>
        <w:pStyle w:val="9"/>
        <w:tabs>
          <w:tab w:val="right" w:leader="dot" w:pos="8296"/>
        </w:tabs>
        <w:rPr>
          <w:rFonts w:ascii="宋体" w:hAnsi="宋体" w:eastAsia="宋体" w:cstheme="minorBidi"/>
          <w:i w:val="0"/>
          <w:iCs w:val="0"/>
          <w:sz w:val="24"/>
          <w:szCs w:val="24"/>
        </w:rPr>
      </w:pPr>
      <w:r>
        <w:rPr>
          <w:rFonts w:ascii="宋体" w:hAnsi="宋体" w:eastAsia="宋体" w:cs="宋体"/>
          <w:i w:val="0"/>
          <w:color w:val="000000"/>
        </w:rPr>
        <w:t>3.2.1监管主体定位不明确</w:t>
      </w:r>
      <w:r>
        <w:rPr>
          <w:rFonts w:ascii="宋体" w:hAnsi="宋体" w:eastAsia="宋体"/>
          <w:i w:val="0"/>
        </w:rPr>
        <w:tab/>
      </w:r>
      <w:r>
        <w:rPr>
          <w:rFonts w:hint="eastAsia" w:ascii="宋体" w:hAnsi="宋体" w:eastAsia="宋体"/>
          <w:i w:val="0"/>
        </w:rPr>
        <w:t>24</w:t>
      </w:r>
    </w:p>
    <w:p>
      <w:pPr>
        <w:pStyle w:val="9"/>
        <w:tabs>
          <w:tab w:val="right" w:leader="dot" w:pos="8296"/>
        </w:tabs>
        <w:rPr>
          <w:rFonts w:ascii="宋体" w:hAnsi="宋体" w:eastAsia="宋体" w:cstheme="minorBidi"/>
          <w:i w:val="0"/>
          <w:iCs w:val="0"/>
          <w:sz w:val="24"/>
          <w:szCs w:val="24"/>
        </w:rPr>
      </w:pPr>
      <w:r>
        <w:rPr>
          <w:rFonts w:ascii="宋体" w:hAnsi="宋体" w:eastAsia="宋体" w:cs="宋体"/>
          <w:i w:val="0"/>
          <w:color w:val="000000"/>
        </w:rPr>
        <w:t>3.2.2缺乏直接针对医疗类PPP项目的监管规则</w:t>
      </w:r>
      <w:r>
        <w:rPr>
          <w:rFonts w:ascii="宋体" w:hAnsi="宋体" w:eastAsia="宋体"/>
          <w:i w:val="0"/>
        </w:rPr>
        <w:tab/>
      </w:r>
      <w:r>
        <w:rPr>
          <w:rFonts w:hint="eastAsia" w:ascii="宋体" w:hAnsi="宋体" w:eastAsia="宋体"/>
          <w:i w:val="0"/>
        </w:rPr>
        <w:t>25</w:t>
      </w:r>
    </w:p>
    <w:p>
      <w:pPr>
        <w:pStyle w:val="9"/>
        <w:tabs>
          <w:tab w:val="right" w:leader="dot" w:pos="8296"/>
        </w:tabs>
        <w:rPr>
          <w:rFonts w:ascii="宋体" w:hAnsi="宋体" w:eastAsia="宋体" w:cstheme="minorBidi"/>
          <w:i w:val="0"/>
          <w:iCs w:val="0"/>
          <w:sz w:val="24"/>
          <w:szCs w:val="24"/>
        </w:rPr>
      </w:pPr>
      <w:r>
        <w:rPr>
          <w:rFonts w:ascii="宋体" w:hAnsi="宋体" w:eastAsia="宋体" w:cs="宋体"/>
          <w:i w:val="0"/>
          <w:color w:val="000000"/>
        </w:rPr>
        <w:t>3.2.3事前监管、事中监管、事后监管均存在不足</w:t>
      </w:r>
      <w:r>
        <w:rPr>
          <w:rFonts w:ascii="宋体" w:hAnsi="宋体" w:eastAsia="宋体"/>
          <w:i w:val="0"/>
        </w:rPr>
        <w:tab/>
      </w:r>
      <w:r>
        <w:rPr>
          <w:rFonts w:hint="eastAsia" w:ascii="宋体" w:hAnsi="宋体" w:eastAsia="宋体"/>
          <w:i w:val="0"/>
        </w:rPr>
        <w:t>26</w:t>
      </w:r>
    </w:p>
    <w:p>
      <w:pPr>
        <w:pStyle w:val="9"/>
        <w:tabs>
          <w:tab w:val="right" w:leader="dot" w:pos="8296"/>
        </w:tabs>
        <w:rPr>
          <w:rFonts w:ascii="宋体" w:hAnsi="宋体" w:eastAsia="宋体" w:cstheme="minorBidi"/>
          <w:i w:val="0"/>
          <w:iCs w:val="0"/>
          <w:sz w:val="24"/>
          <w:szCs w:val="24"/>
        </w:rPr>
      </w:pPr>
      <w:r>
        <w:rPr>
          <w:rFonts w:ascii="宋体" w:hAnsi="宋体" w:eastAsia="宋体" w:cs="宋体"/>
          <w:i w:val="0"/>
          <w:color w:val="000000"/>
        </w:rPr>
        <w:t>3.2.4法律监管中的公众参与严重不足</w:t>
      </w:r>
      <w:r>
        <w:rPr>
          <w:rFonts w:ascii="宋体" w:hAnsi="宋体" w:eastAsia="宋体"/>
          <w:i w:val="0"/>
        </w:rPr>
        <w:tab/>
      </w:r>
      <w:r>
        <w:rPr>
          <w:rFonts w:hint="eastAsia" w:ascii="宋体" w:hAnsi="宋体" w:eastAsia="宋体"/>
          <w:i w:val="0"/>
        </w:rPr>
        <w:t>27</w:t>
      </w:r>
    </w:p>
    <w:p>
      <w:pPr>
        <w:pStyle w:val="15"/>
        <w:rPr>
          <w:rFonts w:cstheme="minorBidi"/>
          <w:sz w:val="24"/>
          <w:szCs w:val="24"/>
        </w:rPr>
      </w:pPr>
      <w:r>
        <w:t xml:space="preserve">第4章 </w:t>
      </w:r>
      <w:r>
        <w:rPr>
          <w:rFonts w:cs="宋体"/>
        </w:rPr>
        <w:t>医疗类PPP项目法律监管的</w:t>
      </w:r>
      <w:r>
        <w:t>域外经验及其借鉴可行性分析</w:t>
      </w:r>
      <w:r>
        <w:tab/>
      </w:r>
      <w:r>
        <w:rPr>
          <w:rFonts w:hint="eastAsia"/>
        </w:rPr>
        <w:t>29</w:t>
      </w:r>
    </w:p>
    <w:p>
      <w:pPr>
        <w:pStyle w:val="19"/>
        <w:jc w:val="distribute"/>
        <w:rPr>
          <w:rFonts w:cstheme="minorBidi"/>
        </w:rPr>
      </w:pPr>
      <w:r>
        <w:rPr>
          <w:rFonts w:cs="宋体"/>
        </w:rPr>
        <w:t>4.1 医疗类PPP项目法律监管的域外经验总结</w:t>
      </w:r>
      <w:r>
        <w:tab/>
      </w:r>
      <w:r>
        <w:rPr>
          <w:rFonts w:hint="eastAsia"/>
        </w:rPr>
        <w:t>30</w:t>
      </w:r>
    </w:p>
    <w:p>
      <w:pPr>
        <w:pStyle w:val="19"/>
        <w:jc w:val="distribute"/>
        <w:rPr>
          <w:rFonts w:cstheme="minorBidi"/>
        </w:rPr>
      </w:pPr>
      <w:r>
        <w:rPr>
          <w:rFonts w:cs="宋体"/>
        </w:rPr>
        <w:t>4.2 医疗类PPP项目法律监管域外经验的借鉴可行性分析</w:t>
      </w:r>
      <w:r>
        <w:rPr>
          <w:rFonts w:hint="eastAsia" w:cs="宋体"/>
        </w:rPr>
        <w:t>……………………32</w:t>
      </w:r>
    </w:p>
    <w:p>
      <w:pPr>
        <w:pStyle w:val="15"/>
        <w:rPr>
          <w:rFonts w:cstheme="minorBidi"/>
          <w:sz w:val="24"/>
          <w:szCs w:val="24"/>
        </w:rPr>
      </w:pPr>
      <w:r>
        <w:t>第5章 完善我国医疗类PPP项目法律监管的对策</w:t>
      </w:r>
      <w:r>
        <w:tab/>
      </w:r>
      <w:r>
        <w:fldChar w:fldCharType="begin"/>
      </w:r>
      <w:r>
        <w:instrText xml:space="preserve"> PAGEREF _Toc1922298 \h </w:instrText>
      </w:r>
      <w:r>
        <w:fldChar w:fldCharType="separate"/>
      </w:r>
      <w:r>
        <w:t>24</w:t>
      </w:r>
      <w:r>
        <w:fldChar w:fldCharType="end"/>
      </w:r>
    </w:p>
    <w:p>
      <w:pPr>
        <w:pStyle w:val="19"/>
        <w:jc w:val="distribute"/>
        <w:rPr>
          <w:rFonts w:cstheme="minorBidi"/>
        </w:rPr>
      </w:pPr>
      <w:r>
        <w:t>5.1以“精准监管”</w:t>
      </w:r>
      <w:r>
        <w:rPr>
          <w:rFonts w:hint="eastAsia"/>
        </w:rPr>
        <w:t>和</w:t>
      </w:r>
      <w:r>
        <w:t>“全流程监管”作为医疗类PPP项目法律监管的基本理念</w:t>
      </w:r>
      <w:r>
        <w:tab/>
      </w:r>
      <w:r>
        <w:fldChar w:fldCharType="begin"/>
      </w:r>
      <w:r>
        <w:instrText xml:space="preserve"> PAGEREF _Toc1922299 \h </w:instrText>
      </w:r>
      <w:r>
        <w:fldChar w:fldCharType="separate"/>
      </w:r>
      <w:r>
        <w:t>24</w:t>
      </w:r>
      <w:r>
        <w:fldChar w:fldCharType="end"/>
      </w:r>
    </w:p>
    <w:p>
      <w:pPr>
        <w:pStyle w:val="19"/>
        <w:jc w:val="distribute"/>
        <w:rPr>
          <w:rFonts w:cstheme="minorBidi"/>
        </w:rPr>
      </w:pPr>
      <w:r>
        <w:rPr>
          <w:rFonts w:cs="宋体"/>
        </w:rPr>
        <w:t>5.2强化医疗类PPP项目监管立法的针对性</w:t>
      </w:r>
      <w:r>
        <w:tab/>
      </w:r>
      <w:r>
        <w:rPr>
          <w:rFonts w:hint="eastAsia"/>
        </w:rPr>
        <w:t>35</w:t>
      </w:r>
    </w:p>
    <w:p>
      <w:pPr>
        <w:pStyle w:val="19"/>
        <w:jc w:val="distribute"/>
        <w:rPr>
          <w:rFonts w:cstheme="minorBidi"/>
        </w:rPr>
      </w:pPr>
      <w:r>
        <w:rPr>
          <w:rFonts w:cs="宋体"/>
        </w:rPr>
        <w:t>5.3构建医疗类PPP项目的专门监管机构和绩效评估机制</w:t>
      </w:r>
      <w:r>
        <w:rPr>
          <w:rFonts w:hint="eastAsia" w:cs="宋体"/>
        </w:rPr>
        <w:t>……………………36</w:t>
      </w:r>
    </w:p>
    <w:p>
      <w:pPr>
        <w:pStyle w:val="19"/>
        <w:jc w:val="distribute"/>
        <w:rPr>
          <w:rFonts w:cstheme="minorBidi"/>
        </w:rPr>
      </w:pPr>
      <w:r>
        <w:rPr>
          <w:rFonts w:cs="宋体"/>
        </w:rPr>
        <w:t>5.4加强医疗类PPP项目的全流程法律监管</w:t>
      </w:r>
      <w:r>
        <w:tab/>
      </w:r>
      <w:r>
        <w:rPr>
          <w:rFonts w:hint="eastAsia"/>
        </w:rPr>
        <w:t>37</w:t>
      </w:r>
    </w:p>
    <w:p>
      <w:pPr>
        <w:pStyle w:val="19"/>
        <w:jc w:val="distribute"/>
        <w:rPr>
          <w:rFonts w:cstheme="minorBidi"/>
        </w:rPr>
      </w:pPr>
      <w:r>
        <w:rPr>
          <w:rFonts w:cs="宋体"/>
        </w:rPr>
        <w:t>5.5促进医疗类PPP项目的公众参与</w:t>
      </w:r>
      <w:r>
        <w:tab/>
      </w:r>
      <w:r>
        <w:rPr>
          <w:rFonts w:hint="eastAsia"/>
        </w:rPr>
        <w:t>38</w:t>
      </w:r>
    </w:p>
    <w:p>
      <w:pPr>
        <w:pStyle w:val="15"/>
        <w:rPr>
          <w:rFonts w:cstheme="minorBidi"/>
          <w:sz w:val="24"/>
          <w:szCs w:val="24"/>
        </w:rPr>
      </w:pPr>
      <w:r>
        <w:t>第6章 结</w:t>
      </w:r>
      <w:r>
        <w:rPr>
          <w:rFonts w:hint="eastAsia"/>
        </w:rPr>
        <w:t>论</w:t>
      </w:r>
      <w:r>
        <w:tab/>
      </w:r>
      <w:r>
        <w:rPr>
          <w:rFonts w:hint="eastAsia"/>
        </w:rPr>
        <w:t>40</w:t>
      </w:r>
    </w:p>
    <w:p>
      <w:pPr>
        <w:pStyle w:val="15"/>
        <w:rPr>
          <w:rFonts w:cstheme="minorBidi"/>
          <w:sz w:val="24"/>
          <w:szCs w:val="24"/>
        </w:rPr>
      </w:pPr>
      <w:r>
        <w:rPr>
          <w:rFonts w:cs="宋体"/>
        </w:rPr>
        <w:t>参考文献</w:t>
      </w:r>
      <w:r>
        <w:tab/>
      </w:r>
      <w:r>
        <w:rPr>
          <w:rFonts w:hint="eastAsia"/>
        </w:rPr>
        <w:t>42</w:t>
      </w:r>
    </w:p>
    <w:p>
      <w:pPr>
        <w:pStyle w:val="15"/>
        <w:rPr>
          <w:rFonts w:cstheme="minorBidi"/>
          <w:sz w:val="24"/>
          <w:szCs w:val="24"/>
        </w:rPr>
      </w:pPr>
      <w:r>
        <w:t>致谢</w:t>
      </w:r>
      <w:r>
        <w:tab/>
      </w:r>
      <w:r>
        <w:rPr>
          <w:rFonts w:hint="eastAsia"/>
        </w:rPr>
        <w:t>46</w:t>
      </w:r>
    </w:p>
    <w:p>
      <w:pPr>
        <w:pStyle w:val="15"/>
        <w:rPr>
          <w:rFonts w:cstheme="minorBidi"/>
          <w:sz w:val="24"/>
          <w:szCs w:val="24"/>
        </w:rPr>
      </w:pPr>
      <w:r>
        <w:t>个人简历 在校期间发表的学术论文及研究成果</w:t>
      </w:r>
      <w:r>
        <w:tab/>
      </w:r>
      <w:r>
        <w:rPr>
          <w:rFonts w:hint="eastAsia"/>
        </w:rPr>
        <w:t>47</w:t>
      </w:r>
    </w:p>
    <w:p>
      <w:pPr>
        <w:spacing w:line="578" w:lineRule="auto"/>
        <w:jc w:val="center"/>
        <w:rPr>
          <w:rFonts w:ascii="黑体" w:hAnsi="黑体" w:eastAsia="黑体" w:cs="黑体"/>
          <w:color w:val="FF0000"/>
          <w:sz w:val="32"/>
          <w:szCs w:val="32"/>
        </w:rPr>
      </w:pPr>
      <w:r>
        <w:rPr>
          <w:rFonts w:ascii="宋体" w:hAnsi="宋体" w:cs="黑体"/>
          <w:b/>
          <w:bCs/>
          <w:caps/>
          <w:smallCaps/>
          <w:color w:val="000000"/>
          <w:sz w:val="18"/>
          <w:szCs w:val="18"/>
        </w:rPr>
        <w:fldChar w:fldCharType="end"/>
      </w:r>
      <w:bookmarkStart w:id="0" w:name="_Toc1922281"/>
      <w:r>
        <w:rPr>
          <w:rFonts w:hint="eastAsia" w:ascii="黑体" w:hAnsi="黑体" w:eastAsia="黑体" w:cs="黑体"/>
          <w:color w:val="FF0000"/>
          <w:sz w:val="32"/>
          <w:szCs w:val="32"/>
        </w:rPr>
        <w:t>正文注意事项</w:t>
      </w: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r>
        <w:rPr>
          <w:rFonts w:hint="eastAsia" w:ascii="宋体" w:hAnsi="宋体" w:cs="黑体"/>
          <w:color w:val="FF0000"/>
          <w:sz w:val="24"/>
        </w:rPr>
        <w:t>1</w:t>
      </w:r>
      <w:r>
        <w:rPr>
          <w:rFonts w:ascii="宋体" w:hAnsi="宋体" w:cs="黑体"/>
          <w:color w:val="FF0000"/>
          <w:sz w:val="24"/>
        </w:rPr>
        <w:t>.</w:t>
      </w:r>
      <w:r>
        <w:rPr>
          <w:rFonts w:hint="eastAsia" w:ascii="宋体" w:hAnsi="宋体" w:cs="黑体"/>
          <w:color w:val="FF0000"/>
          <w:sz w:val="24"/>
        </w:rPr>
        <w:t>正文中各级标题、字体字号和行距等已经统一，请直接用格式刷调整自己的论文即可。</w:t>
      </w:r>
    </w:p>
    <w:p>
      <w:pPr>
        <w:spacing w:line="400" w:lineRule="exact"/>
        <w:ind w:firstLine="480" w:firstLineChars="200"/>
        <w:rPr>
          <w:rFonts w:ascii="宋体" w:hAnsi="宋体" w:cs="黑体"/>
          <w:color w:val="FF0000"/>
          <w:sz w:val="24"/>
        </w:rPr>
      </w:pPr>
      <w:r>
        <w:rPr>
          <w:rFonts w:ascii="宋体" w:hAnsi="宋体" w:cs="黑体"/>
          <w:color w:val="FF0000"/>
          <w:sz w:val="24"/>
        </w:rPr>
        <w:t>2.</w:t>
      </w:r>
      <w:r>
        <w:rPr>
          <w:rFonts w:hint="eastAsia" w:ascii="宋体" w:hAnsi="宋体" w:cs="黑体"/>
          <w:color w:val="FF0000"/>
          <w:sz w:val="24"/>
        </w:rPr>
        <w:t>章和章之间另起一页，不要在一页纸上出现两章。</w:t>
      </w:r>
    </w:p>
    <w:p>
      <w:pPr>
        <w:spacing w:line="400" w:lineRule="exact"/>
        <w:ind w:firstLine="480" w:firstLineChars="200"/>
        <w:rPr>
          <w:rFonts w:ascii="宋体" w:hAnsi="宋体" w:cs="黑体"/>
          <w:color w:val="FF0000"/>
          <w:sz w:val="24"/>
        </w:rPr>
      </w:pPr>
      <w:r>
        <w:rPr>
          <w:rFonts w:hint="eastAsia" w:ascii="宋体" w:hAnsi="宋体" w:cs="黑体"/>
          <w:color w:val="FF0000"/>
          <w:sz w:val="24"/>
        </w:rPr>
        <w:t>3</w:t>
      </w:r>
      <w:r>
        <w:rPr>
          <w:rFonts w:ascii="宋体" w:hAnsi="宋体" w:cs="黑体"/>
          <w:color w:val="FF0000"/>
          <w:sz w:val="24"/>
        </w:rPr>
        <w:t>.</w:t>
      </w:r>
      <w:r>
        <w:rPr>
          <w:rFonts w:hint="eastAsia" w:ascii="宋体" w:hAnsi="宋体" w:cs="黑体"/>
          <w:color w:val="FF0000"/>
          <w:sz w:val="24"/>
        </w:rPr>
        <w:t>务必慎重分布各个章节的内容即字数，不能畸轻畸重，更不能敷衍了事。比如写国内法问题的论文，对策和建议部分应当是重点。写国际法问题的论文，应当涉及中国如何应对的建议。</w:t>
      </w:r>
    </w:p>
    <w:p>
      <w:pPr>
        <w:spacing w:line="400" w:lineRule="exact"/>
        <w:ind w:firstLine="480" w:firstLineChars="200"/>
        <w:rPr>
          <w:rFonts w:ascii="宋体" w:hAnsi="宋体" w:cs="黑体"/>
          <w:color w:val="FF0000"/>
          <w:sz w:val="24"/>
        </w:rPr>
      </w:pPr>
      <w:r>
        <w:rPr>
          <w:rFonts w:hint="eastAsia" w:ascii="宋体" w:hAnsi="宋体" w:cs="黑体"/>
          <w:color w:val="FF0000"/>
          <w:sz w:val="24"/>
        </w:rPr>
        <w:t>4</w:t>
      </w:r>
      <w:r>
        <w:rPr>
          <w:rFonts w:ascii="宋体" w:hAnsi="宋体" w:cs="黑体"/>
          <w:color w:val="FF0000"/>
          <w:sz w:val="24"/>
        </w:rPr>
        <w:t>.</w:t>
      </w:r>
      <w:r>
        <w:rPr>
          <w:rFonts w:hint="eastAsia" w:ascii="宋体" w:hAnsi="宋体" w:cs="黑体"/>
          <w:color w:val="FF0000"/>
          <w:sz w:val="24"/>
        </w:rPr>
        <w:t>法律规范第一次出现，应当用全称并标明简称，之后应当用简称。法律规范条文序号的引用，均应当使用阿拉伯数字。比如《中华人民共和国公司法》（以下简称《公司法》）第7</w:t>
      </w:r>
      <w:r>
        <w:rPr>
          <w:rFonts w:ascii="宋体" w:hAnsi="宋体" w:cs="黑体"/>
          <w:color w:val="FF0000"/>
          <w:sz w:val="24"/>
        </w:rPr>
        <w:t>1</w:t>
      </w:r>
      <w:r>
        <w:rPr>
          <w:rFonts w:hint="eastAsia" w:ascii="宋体" w:hAnsi="宋体" w:cs="黑体"/>
          <w:color w:val="FF0000"/>
          <w:sz w:val="24"/>
        </w:rPr>
        <w:t>条第1款第1项规定：“……”</w:t>
      </w:r>
    </w:p>
    <w:p>
      <w:pPr>
        <w:spacing w:line="400" w:lineRule="exact"/>
        <w:ind w:firstLine="480" w:firstLineChars="200"/>
        <w:rPr>
          <w:rFonts w:ascii="宋体" w:hAnsi="宋体" w:cs="黑体"/>
          <w:color w:val="FF0000"/>
          <w:sz w:val="24"/>
        </w:rPr>
      </w:pPr>
      <w:r>
        <w:rPr>
          <w:rFonts w:hint="eastAsia" w:ascii="宋体" w:hAnsi="宋体" w:cs="黑体"/>
          <w:color w:val="FF0000"/>
          <w:sz w:val="24"/>
        </w:rPr>
        <w:t>5</w:t>
      </w:r>
      <w:r>
        <w:rPr>
          <w:rFonts w:ascii="宋体" w:hAnsi="宋体" w:cs="黑体"/>
          <w:color w:val="FF0000"/>
          <w:sz w:val="24"/>
        </w:rPr>
        <w:t>.</w:t>
      </w:r>
      <w:r>
        <w:rPr>
          <w:rFonts w:hint="eastAsia" w:ascii="宋体" w:hAnsi="宋体" w:cs="黑体"/>
          <w:color w:val="FF0000"/>
          <w:sz w:val="24"/>
        </w:rPr>
        <w:t>正文涉及时间的，均应当使用阿拉伯数字。涉及党和国家举行的会议、发布的公共政策、法院判决书的，涉及国家机关名称的，均应当尽量使用全称，并且全文统一、规范。</w:t>
      </w:r>
    </w:p>
    <w:p>
      <w:pPr>
        <w:spacing w:line="400" w:lineRule="exact"/>
        <w:ind w:firstLine="480" w:firstLineChars="200"/>
        <w:rPr>
          <w:rFonts w:ascii="宋体" w:hAnsi="宋体" w:cs="黑体"/>
          <w:color w:val="FF0000"/>
          <w:sz w:val="24"/>
        </w:rPr>
      </w:pPr>
      <w:r>
        <w:rPr>
          <w:rFonts w:hint="eastAsia" w:ascii="宋体" w:hAnsi="宋体" w:cs="黑体"/>
          <w:color w:val="FF0000"/>
          <w:sz w:val="24"/>
        </w:rPr>
        <w:t>6</w:t>
      </w:r>
      <w:r>
        <w:rPr>
          <w:rFonts w:ascii="宋体" w:hAnsi="宋体" w:cs="黑体"/>
          <w:color w:val="FF0000"/>
          <w:sz w:val="24"/>
        </w:rPr>
        <w:t>.</w:t>
      </w:r>
      <w:r>
        <w:rPr>
          <w:rFonts w:hint="eastAsia" w:ascii="宋体" w:hAnsi="宋体" w:cs="黑体"/>
          <w:color w:val="FF0000"/>
          <w:sz w:val="24"/>
        </w:rPr>
        <w:t>写国际法问题的论文，涉及国际组织、公约与条约、专业术语的，第一次出现时应使用全部英文名称，并标明中文习惯名称和英文简写等。</w:t>
      </w:r>
    </w:p>
    <w:p>
      <w:pPr>
        <w:spacing w:line="400" w:lineRule="exact"/>
        <w:ind w:firstLine="480" w:firstLineChars="200"/>
        <w:rPr>
          <w:rFonts w:ascii="宋体" w:hAnsi="宋体" w:cs="黑体"/>
          <w:color w:val="FF0000"/>
          <w:sz w:val="24"/>
        </w:rPr>
      </w:pPr>
      <w:r>
        <w:rPr>
          <w:rFonts w:ascii="宋体" w:hAnsi="宋体" w:cs="黑体"/>
          <w:color w:val="FF0000"/>
          <w:sz w:val="24"/>
        </w:rPr>
        <w:t>7.</w:t>
      </w:r>
      <w:r>
        <w:rPr>
          <w:rFonts w:hint="eastAsia" w:ascii="宋体" w:hAnsi="宋体" w:cs="黑体"/>
          <w:color w:val="FF0000"/>
          <w:sz w:val="24"/>
        </w:rPr>
        <w:t>正文中凡举例的，无论国内还是域外，包括新闻报道、案例、判决等，均应当用脚注标明出处和来源。</w:t>
      </w:r>
    </w:p>
    <w:p>
      <w:pPr>
        <w:spacing w:line="400" w:lineRule="exact"/>
        <w:ind w:firstLine="480" w:firstLineChars="200"/>
        <w:rPr>
          <w:rFonts w:ascii="宋体" w:hAnsi="宋体" w:cs="黑体"/>
          <w:color w:val="FF0000"/>
          <w:sz w:val="24"/>
        </w:rPr>
      </w:pPr>
      <w:r>
        <w:rPr>
          <w:rFonts w:hint="eastAsia" w:ascii="宋体" w:hAnsi="宋体" w:cs="黑体"/>
          <w:color w:val="FF0000"/>
          <w:sz w:val="24"/>
        </w:rPr>
        <w:t>8.关于脚注中重复引用文献时，如何使用脚注格式的问题。为了避免脚注序号计算错误和便利引用，原则上不使用“同前注……”的格式。但考虑到提交pdf版本的论文查重将脚注纳入查重范围，包括文献类脚注和非文献类脚注。而文献类脚注重复标注的话，可能会在一些情况下提高重复率。所以，根据论文的实际情况，在确有必要特别是重复引用较多的情况下，可以选择“同前注……”的格式。但务必注意序号正确。其他事项应严格遵守《学术规范》和《2020版体例》要求。</w:t>
      </w:r>
    </w:p>
    <w:p>
      <w:pPr>
        <w:spacing w:line="400" w:lineRule="exact"/>
        <w:ind w:firstLine="480" w:firstLineChars="200"/>
        <w:rPr>
          <w:rFonts w:ascii="宋体" w:hAnsi="宋体" w:cs="黑体"/>
          <w:color w:val="FF0000"/>
          <w:sz w:val="24"/>
        </w:rPr>
      </w:pPr>
      <w:r>
        <w:rPr>
          <w:rFonts w:hint="eastAsia" w:ascii="宋体" w:hAnsi="宋体" w:cs="黑体"/>
          <w:color w:val="FF0000"/>
          <w:sz w:val="24"/>
        </w:rPr>
        <w:t>9.</w:t>
      </w:r>
      <w:r>
        <w:rPr>
          <w:rFonts w:ascii="宋体" w:hAnsi="宋体" w:cs="黑体"/>
          <w:color w:val="FF0000"/>
          <w:sz w:val="24"/>
        </w:rPr>
        <w:t>关于附录的内容</w:t>
      </w:r>
      <w:r>
        <w:rPr>
          <w:rFonts w:hint="eastAsia" w:ascii="宋体" w:hAnsi="宋体" w:cs="黑体"/>
          <w:color w:val="FF0000"/>
          <w:sz w:val="24"/>
        </w:rPr>
        <w:t>。</w:t>
      </w:r>
      <w:r>
        <w:rPr>
          <w:rFonts w:ascii="宋体" w:hAnsi="宋体" w:cs="黑体"/>
          <w:color w:val="FF0000"/>
          <w:sz w:val="24"/>
        </w:rPr>
        <w:t>公约，法律，案例，数据等，在附录中都不是要附上原文，列出标题、名称等就可以了。附录不是必须项。</w:t>
      </w:r>
    </w:p>
    <w:p>
      <w:pPr>
        <w:spacing w:line="400" w:lineRule="exact"/>
        <w:ind w:firstLine="480" w:firstLineChars="200"/>
        <w:rPr>
          <w:rFonts w:ascii="宋体" w:hAnsi="宋体" w:cs="黑体"/>
          <w:color w:val="FF0000"/>
          <w:sz w:val="24"/>
        </w:rPr>
      </w:pPr>
      <w:r>
        <w:rPr>
          <w:rFonts w:hint="eastAsia" w:ascii="宋体" w:hAnsi="宋体" w:cs="黑体"/>
          <w:color w:val="FF0000"/>
          <w:sz w:val="24"/>
        </w:rPr>
        <w:t>10.</w:t>
      </w:r>
      <w:r>
        <w:rPr>
          <w:rFonts w:ascii="宋体" w:hAnsi="宋体" w:cs="黑体"/>
          <w:color w:val="FF0000"/>
          <w:sz w:val="24"/>
        </w:rPr>
        <w:t>关于英文脚注和英文公约、判决的引用</w:t>
      </w:r>
      <w:r>
        <w:rPr>
          <w:rFonts w:hint="eastAsia" w:ascii="宋体" w:hAnsi="宋体" w:cs="黑体"/>
          <w:color w:val="FF0000"/>
          <w:sz w:val="24"/>
        </w:rPr>
        <w:t>。</w:t>
      </w:r>
      <w:r>
        <w:rPr>
          <w:rFonts w:ascii="宋体" w:hAnsi="宋体" w:cs="黑体"/>
          <w:color w:val="FF0000"/>
          <w:sz w:val="24"/>
        </w:rPr>
        <w:t>原则是根据</w:t>
      </w:r>
      <w:r>
        <w:rPr>
          <w:rFonts w:hint="eastAsia" w:ascii="宋体" w:hAnsi="宋体" w:cs="黑体"/>
          <w:color w:val="FF0000"/>
          <w:sz w:val="24"/>
        </w:rPr>
        <w:t>《</w:t>
      </w:r>
      <w:r>
        <w:rPr>
          <w:rFonts w:ascii="宋体" w:hAnsi="宋体" w:cs="黑体"/>
          <w:color w:val="FF0000"/>
          <w:sz w:val="24"/>
        </w:rPr>
        <w:t>2020版体例</w:t>
      </w:r>
      <w:r>
        <w:rPr>
          <w:rFonts w:hint="eastAsia" w:ascii="宋体" w:hAnsi="宋体" w:cs="黑体"/>
          <w:color w:val="FF0000"/>
          <w:sz w:val="24"/>
        </w:rPr>
        <w:t>》</w:t>
      </w:r>
      <w:r>
        <w:rPr>
          <w:rFonts w:ascii="宋体" w:hAnsi="宋体" w:cs="黑体"/>
          <w:color w:val="FF0000"/>
          <w:sz w:val="24"/>
        </w:rPr>
        <w:t>。</w:t>
      </w:r>
      <w:r>
        <w:rPr>
          <w:rFonts w:hint="eastAsia" w:ascii="宋体" w:hAnsi="宋体" w:cs="黑体"/>
          <w:color w:val="FF0000"/>
          <w:sz w:val="24"/>
        </w:rPr>
        <w:t>《</w:t>
      </w:r>
      <w:r>
        <w:rPr>
          <w:rFonts w:ascii="宋体" w:hAnsi="宋体" w:cs="黑体"/>
          <w:color w:val="FF0000"/>
          <w:sz w:val="24"/>
        </w:rPr>
        <w:t>格式示例</w:t>
      </w:r>
      <w:r>
        <w:rPr>
          <w:rFonts w:hint="eastAsia" w:ascii="宋体" w:hAnsi="宋体" w:cs="黑体"/>
          <w:color w:val="FF0000"/>
          <w:sz w:val="24"/>
        </w:rPr>
        <w:t>》</w:t>
      </w:r>
      <w:r>
        <w:rPr>
          <w:rFonts w:ascii="宋体" w:hAnsi="宋体" w:cs="黑体"/>
          <w:color w:val="FF0000"/>
          <w:sz w:val="24"/>
        </w:rPr>
        <w:t>与</w:t>
      </w:r>
      <w:r>
        <w:rPr>
          <w:rFonts w:hint="eastAsia" w:ascii="宋体" w:hAnsi="宋体" w:cs="黑体"/>
          <w:color w:val="FF0000"/>
          <w:sz w:val="24"/>
        </w:rPr>
        <w:t>《</w:t>
      </w:r>
      <w:r>
        <w:rPr>
          <w:rFonts w:ascii="宋体" w:hAnsi="宋体" w:cs="黑体"/>
          <w:color w:val="FF0000"/>
          <w:sz w:val="24"/>
        </w:rPr>
        <w:t>2020版体例</w:t>
      </w:r>
      <w:r>
        <w:rPr>
          <w:rFonts w:hint="eastAsia" w:ascii="宋体" w:hAnsi="宋体" w:cs="黑体"/>
          <w:color w:val="FF0000"/>
          <w:sz w:val="24"/>
        </w:rPr>
        <w:t>》</w:t>
      </w:r>
      <w:r>
        <w:rPr>
          <w:rFonts w:ascii="宋体" w:hAnsi="宋体" w:cs="黑体"/>
          <w:color w:val="FF0000"/>
          <w:sz w:val="24"/>
        </w:rPr>
        <w:t>不一致的，以</w:t>
      </w:r>
      <w:r>
        <w:rPr>
          <w:rFonts w:hint="eastAsia" w:ascii="宋体" w:hAnsi="宋体" w:cs="黑体"/>
          <w:color w:val="FF0000"/>
          <w:sz w:val="24"/>
        </w:rPr>
        <w:t>《</w:t>
      </w:r>
      <w:r>
        <w:rPr>
          <w:rFonts w:ascii="宋体" w:hAnsi="宋体" w:cs="黑体"/>
          <w:color w:val="FF0000"/>
          <w:sz w:val="24"/>
        </w:rPr>
        <w:t>2020版体例</w:t>
      </w:r>
      <w:r>
        <w:rPr>
          <w:rFonts w:hint="eastAsia" w:ascii="宋体" w:hAnsi="宋体" w:cs="黑体"/>
          <w:color w:val="FF0000"/>
          <w:sz w:val="24"/>
        </w:rPr>
        <w:t>》</w:t>
      </w:r>
      <w:r>
        <w:rPr>
          <w:rFonts w:ascii="宋体" w:hAnsi="宋体" w:cs="黑体"/>
          <w:color w:val="FF0000"/>
          <w:sz w:val="24"/>
        </w:rPr>
        <w:t>为准。个别内容比较特殊的，</w:t>
      </w:r>
      <w:r>
        <w:rPr>
          <w:rFonts w:hint="eastAsia" w:ascii="宋体" w:hAnsi="宋体" w:cs="黑体"/>
          <w:color w:val="FF0000"/>
          <w:sz w:val="24"/>
        </w:rPr>
        <w:t>《</w:t>
      </w:r>
      <w:r>
        <w:rPr>
          <w:rFonts w:ascii="宋体" w:hAnsi="宋体" w:cs="黑体"/>
          <w:color w:val="FF0000"/>
          <w:sz w:val="24"/>
        </w:rPr>
        <w:t>2020版体例</w:t>
      </w:r>
      <w:r>
        <w:rPr>
          <w:rFonts w:hint="eastAsia" w:ascii="宋体" w:hAnsi="宋体" w:cs="黑体"/>
          <w:color w:val="FF0000"/>
          <w:sz w:val="24"/>
        </w:rPr>
        <w:t>》</w:t>
      </w:r>
      <w:r>
        <w:rPr>
          <w:rFonts w:ascii="宋体" w:hAnsi="宋体" w:cs="黑体"/>
          <w:color w:val="FF0000"/>
          <w:sz w:val="24"/>
        </w:rPr>
        <w:t>没有说明的，自己规范使用</w:t>
      </w:r>
      <w:r>
        <w:rPr>
          <w:rFonts w:hint="eastAsia" w:ascii="宋体" w:hAnsi="宋体" w:cs="黑体"/>
          <w:color w:val="FF0000"/>
          <w:sz w:val="24"/>
        </w:rPr>
        <w:t>、保证全文中相同情况相同格式</w:t>
      </w:r>
      <w:r>
        <w:rPr>
          <w:rFonts w:ascii="宋体" w:hAnsi="宋体" w:cs="黑体"/>
          <w:color w:val="FF0000"/>
          <w:sz w:val="24"/>
        </w:rPr>
        <w:t>即可。</w:t>
      </w:r>
    </w:p>
    <w:p>
      <w:pPr>
        <w:spacing w:line="400" w:lineRule="exact"/>
        <w:ind w:firstLine="480" w:firstLineChars="200"/>
        <w:rPr>
          <w:rFonts w:ascii="宋体" w:hAnsi="宋体" w:cs="黑体"/>
          <w:color w:val="FF0000"/>
          <w:sz w:val="24"/>
        </w:rPr>
      </w:pPr>
      <w:r>
        <w:rPr>
          <w:rFonts w:hint="eastAsia" w:ascii="宋体" w:hAnsi="宋体" w:cs="黑体"/>
          <w:color w:val="FF0000"/>
          <w:sz w:val="24"/>
        </w:rPr>
        <w:t>11</w:t>
      </w:r>
      <w:r>
        <w:rPr>
          <w:rFonts w:ascii="宋体" w:hAnsi="宋体" w:cs="黑体"/>
          <w:color w:val="FF0000"/>
          <w:sz w:val="24"/>
        </w:rPr>
        <w:t>.</w:t>
      </w:r>
      <w:r>
        <w:rPr>
          <w:rFonts w:hint="eastAsia" w:ascii="宋体" w:hAnsi="宋体" w:cs="黑体"/>
          <w:color w:val="FF0000"/>
          <w:sz w:val="24"/>
        </w:rPr>
        <w:t>所有类型的论文，均应当符合本示例的形式规范。以案例为研究中心的论文，具有一定的特殊性，但也应当符合学术规范，尤其是文献综述，各级标题的拟定等。案例研究型的论文，或者部分章节涉及案例分析的，不应当过多摘抄或叙述案例本身，而应提炼案例反映出的法律问题，提出相应的立法和司法建议，否则在抽检中会被认定为学术不规范。</w:t>
      </w: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400" w:lineRule="exact"/>
        <w:ind w:firstLine="480" w:firstLineChars="200"/>
        <w:rPr>
          <w:rFonts w:ascii="宋体" w:hAnsi="宋体" w:cs="黑体"/>
          <w:color w:val="FF0000"/>
          <w:sz w:val="24"/>
        </w:rPr>
      </w:pPr>
    </w:p>
    <w:p>
      <w:pPr>
        <w:spacing w:line="578" w:lineRule="auto"/>
        <w:jc w:val="center"/>
        <w:rPr>
          <w:rFonts w:ascii="黑体" w:hAnsi="黑体" w:eastAsia="黑体" w:cs="黑体"/>
          <w:b/>
          <w:bCs/>
          <w:caps/>
          <w:color w:val="000000"/>
          <w:sz w:val="32"/>
          <w:szCs w:val="32"/>
        </w:rPr>
      </w:pPr>
      <w:r>
        <w:rPr>
          <w:rFonts w:hint="eastAsia" w:ascii="黑体" w:hAnsi="黑体" w:eastAsia="黑体" w:cs="黑体"/>
          <w:b/>
          <w:bCs/>
          <w:color w:val="000000"/>
          <w:sz w:val="32"/>
          <w:szCs w:val="32"/>
        </w:rPr>
        <w:t>第1章 导论</w:t>
      </w:r>
      <w:bookmarkEnd w:id="0"/>
    </w:p>
    <w:p>
      <w:pPr>
        <w:pStyle w:val="3"/>
        <w:rPr>
          <w:rFonts w:hint="default" w:ascii="黑体" w:hAnsi="黑体" w:eastAsia="黑体" w:cs="黑体"/>
          <w:b w:val="0"/>
          <w:color w:val="000000"/>
          <w:sz w:val="28"/>
          <w:szCs w:val="28"/>
        </w:rPr>
      </w:pPr>
      <w:bookmarkStart w:id="1" w:name="_Toc1922282"/>
      <w:r>
        <w:rPr>
          <w:rFonts w:ascii="黑体" w:hAnsi="黑体" w:eastAsia="黑体" w:cs="黑体"/>
          <w:b w:val="0"/>
          <w:color w:val="000000"/>
          <w:sz w:val="28"/>
          <w:szCs w:val="28"/>
        </w:rPr>
        <w:t>1.1选题的背景及理论意义</w:t>
      </w:r>
      <w:bookmarkEnd w:id="1"/>
    </w:p>
    <w:p>
      <w:pPr>
        <w:pStyle w:val="5"/>
        <w:spacing w:before="0" w:after="0" w:line="400" w:lineRule="exact"/>
        <w:rPr>
          <w:rFonts w:ascii="黑体" w:hAnsi="黑体" w:eastAsia="黑体" w:cs="黑体"/>
          <w:b w:val="0"/>
          <w:color w:val="000000"/>
          <w:sz w:val="24"/>
        </w:rPr>
      </w:pPr>
      <w:bookmarkStart w:id="2" w:name="_Toc1489933"/>
      <w:r>
        <w:rPr>
          <w:rFonts w:hint="eastAsia" w:ascii="黑体" w:hAnsi="黑体" w:eastAsia="黑体" w:cs="黑体"/>
          <w:b w:val="0"/>
          <w:color w:val="000000"/>
          <w:sz w:val="24"/>
        </w:rPr>
        <w:t>（一）选题的背景</w:t>
      </w:r>
      <w:bookmarkEnd w:id="2"/>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公私伙伴关系的英文全称为</w:t>
      </w:r>
      <w:r>
        <w:rPr>
          <w:rFonts w:hint="eastAsia" w:ascii="Times New Roman" w:hAnsi="Times New Roman" w:cs="黑体"/>
          <w:color w:val="000000"/>
          <w:sz w:val="24"/>
        </w:rPr>
        <w:t>Public</w:t>
      </w:r>
      <w:r>
        <w:rPr>
          <w:rFonts w:hint="eastAsia" w:ascii="宋体" w:hAnsi="宋体" w:cs="黑体"/>
          <w:color w:val="000000"/>
          <w:sz w:val="24"/>
        </w:rPr>
        <w:t>-</w:t>
      </w:r>
      <w:r>
        <w:rPr>
          <w:rFonts w:hint="eastAsia" w:ascii="Times New Roman" w:hAnsi="Times New Roman" w:cs="黑体"/>
          <w:color w:val="000000"/>
          <w:sz w:val="24"/>
        </w:rPr>
        <w:t>Pri</w:t>
      </w:r>
      <w:bookmarkStart w:id="22" w:name="_GoBack"/>
      <w:bookmarkEnd w:id="22"/>
      <w:r>
        <w:rPr>
          <w:rFonts w:hint="eastAsia" w:ascii="Times New Roman" w:hAnsi="Times New Roman" w:cs="黑体"/>
          <w:color w:val="000000"/>
          <w:sz w:val="24"/>
        </w:rPr>
        <w:t>vate</w:t>
      </w:r>
      <w:r>
        <w:rPr>
          <w:rFonts w:hint="eastAsia" w:ascii="宋体" w:hAnsi="宋体" w:cs="黑体"/>
          <w:color w:val="000000"/>
          <w:sz w:val="24"/>
        </w:rPr>
        <w:t xml:space="preserve"> </w:t>
      </w:r>
      <w:r>
        <w:rPr>
          <w:rFonts w:hint="eastAsia" w:ascii="Times New Roman" w:hAnsi="Times New Roman" w:cs="黑体"/>
          <w:color w:val="000000"/>
          <w:sz w:val="24"/>
        </w:rPr>
        <w:t>Partnership</w:t>
      </w:r>
      <w:r>
        <w:rPr>
          <w:rFonts w:hint="eastAsia" w:ascii="宋体" w:hAnsi="宋体" w:cs="黑体"/>
          <w:color w:val="000000"/>
          <w:sz w:val="24"/>
        </w:rPr>
        <w:t>，一般可简称为</w:t>
      </w:r>
      <w:r>
        <w:rPr>
          <w:rFonts w:hint="eastAsia" w:ascii="Times New Roman" w:hAnsi="Times New Roman" w:cs="黑体"/>
          <w:color w:val="000000"/>
          <w:sz w:val="24"/>
        </w:rPr>
        <w:t>PPP</w:t>
      </w:r>
      <w:r>
        <w:rPr>
          <w:rFonts w:hint="eastAsia" w:ascii="宋体" w:hAnsi="宋体" w:cs="黑体"/>
          <w:color w:val="000000"/>
          <w:sz w:val="24"/>
        </w:rPr>
        <w:t>，目前在各大领域应用广泛，对各国的公共领域服务进行了革新。</w:t>
      </w:r>
      <w:r>
        <w:rPr>
          <w:rStyle w:val="31"/>
          <w:rFonts w:ascii="宋体" w:hAnsi="宋体" w:cs="黑体"/>
          <w:color w:val="000000"/>
          <w:sz w:val="24"/>
        </w:rPr>
        <w:footnoteReference w:id="0"/>
      </w:r>
      <w:r>
        <w:rPr>
          <w:rFonts w:hint="eastAsia" w:ascii="宋体" w:hAnsi="宋体" w:cs="黑体"/>
          <w:color w:val="000000"/>
          <w:sz w:val="24"/>
        </w:rPr>
        <w:t>它在英美国家应用较早、发展也极为迅速，尤其是在供电供水等基础设施领域。在我国，公私合作模式其实亦早已有之，譬如有些居民会利用公共交通道路旁的土地进行植物的种植并与当地政府达成未来分成的协议，当种植具有一定规模后，虽然土地本身的所有权并非居民所有，政府却会依照协议来对所种植物的收益进行分成，这就是我国公私合作的一个早期缩影。当然，正式意义上的</w:t>
      </w:r>
      <w:r>
        <w:rPr>
          <w:rFonts w:hint="eastAsia" w:ascii="Times New Roman" w:hAnsi="Times New Roman" w:cs="黑体"/>
          <w:color w:val="000000"/>
          <w:sz w:val="24"/>
        </w:rPr>
        <w:t>PPP</w:t>
      </w:r>
      <w:r>
        <w:rPr>
          <w:rFonts w:hint="eastAsia" w:ascii="宋体" w:hAnsi="宋体" w:cs="黑体"/>
          <w:color w:val="000000"/>
          <w:sz w:val="24"/>
        </w:rPr>
        <w:t>的起点，还是要以</w:t>
      </w:r>
      <w:r>
        <w:rPr>
          <w:rFonts w:hint="eastAsia" w:ascii="Times New Roman" w:hAnsi="Times New Roman" w:cs="黑体"/>
          <w:color w:val="000000"/>
          <w:sz w:val="24"/>
        </w:rPr>
        <w:t>2013</w:t>
      </w:r>
      <w:r>
        <w:rPr>
          <w:rFonts w:hint="eastAsia" w:ascii="宋体" w:hAnsi="宋体" w:cs="黑体"/>
          <w:color w:val="000000"/>
          <w:sz w:val="24"/>
        </w:rPr>
        <w:t>年</w:t>
      </w:r>
      <w:r>
        <w:rPr>
          <w:rFonts w:hint="eastAsia" w:ascii="Times New Roman" w:hAnsi="Times New Roman" w:cs="黑体"/>
          <w:color w:val="000000"/>
          <w:sz w:val="24"/>
        </w:rPr>
        <w:t>10</w:t>
      </w:r>
      <w:r>
        <w:rPr>
          <w:rFonts w:hint="eastAsia" w:ascii="宋体" w:hAnsi="宋体" w:cs="黑体"/>
          <w:color w:val="000000"/>
          <w:sz w:val="24"/>
        </w:rPr>
        <w:t>月中共中央发布的《关于完善社会主义市场经济体制若干问题的决定》为标志。</w:t>
      </w:r>
      <w:r>
        <w:rPr>
          <w:rStyle w:val="31"/>
          <w:rFonts w:ascii="宋体" w:hAnsi="宋体" w:cs="黑体"/>
          <w:color w:val="000000"/>
          <w:sz w:val="24"/>
        </w:rPr>
        <w:footnoteReference w:id="1"/>
      </w:r>
      <w:r>
        <w:rPr>
          <w:rFonts w:hint="eastAsia" w:ascii="宋体" w:hAnsi="宋体" w:cs="黑体"/>
          <w:color w:val="000000"/>
          <w:sz w:val="24"/>
        </w:rPr>
        <w:t>随后，关于</w:t>
      </w:r>
      <w:r>
        <w:rPr>
          <w:rFonts w:hint="eastAsia" w:ascii="Times New Roman" w:hAnsi="Times New Roman" w:cs="黑体"/>
          <w:color w:val="000000"/>
          <w:sz w:val="24"/>
        </w:rPr>
        <w:t>PPP</w:t>
      </w:r>
      <w:r>
        <w:rPr>
          <w:rFonts w:hint="eastAsia" w:ascii="宋体" w:hAnsi="宋体" w:cs="黑体"/>
          <w:color w:val="000000"/>
          <w:sz w:val="24"/>
        </w:rPr>
        <w:t>的法律和政策相继出台，</w:t>
      </w:r>
      <w:r>
        <w:rPr>
          <w:rFonts w:hint="eastAsia" w:ascii="Times New Roman" w:hAnsi="Times New Roman" w:cs="黑体"/>
          <w:color w:val="000000"/>
          <w:sz w:val="24"/>
        </w:rPr>
        <w:t>2014</w:t>
      </w:r>
      <w:r>
        <w:rPr>
          <w:rFonts w:hint="eastAsia" w:ascii="宋体" w:hAnsi="宋体" w:cs="黑体"/>
          <w:color w:val="000000"/>
          <w:sz w:val="24"/>
        </w:rPr>
        <w:t>年</w:t>
      </w:r>
      <w:r>
        <w:rPr>
          <w:rFonts w:hint="eastAsia" w:ascii="Times New Roman" w:hAnsi="Times New Roman" w:cs="黑体"/>
          <w:color w:val="000000"/>
          <w:sz w:val="24"/>
        </w:rPr>
        <w:t>12</w:t>
      </w:r>
      <w:r>
        <w:rPr>
          <w:rFonts w:hint="eastAsia" w:ascii="宋体" w:hAnsi="宋体" w:cs="黑体"/>
          <w:color w:val="000000"/>
          <w:sz w:val="24"/>
        </w:rPr>
        <w:t>月，国家发改委和财政部分别发布了《关于开展政府和社会资本合作的指导意见》（以下简称《指导意见》）以及《政府和社会资本合作模式操作指南（试行）》（以下简称《指南》），</w:t>
      </w:r>
      <w:r>
        <w:rPr>
          <w:rFonts w:hint="eastAsia" w:ascii="Times New Roman" w:hAnsi="Times New Roman" w:cs="黑体"/>
          <w:color w:val="000000"/>
          <w:sz w:val="24"/>
        </w:rPr>
        <w:t>PPP</w:t>
      </w:r>
      <w:r>
        <w:rPr>
          <w:rFonts w:hint="eastAsia" w:ascii="宋体" w:hAnsi="宋体" w:cs="黑体"/>
          <w:color w:val="000000"/>
          <w:sz w:val="24"/>
        </w:rPr>
        <w:t>模式从实操角度得到了国家的认可和推广。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Times New Roman" w:hAnsi="Times New Roman" w:cs="黑体"/>
          <w:color w:val="000000"/>
          <w:sz w:val="24"/>
        </w:rPr>
        <w:t>PPP</w:t>
      </w:r>
      <w:r>
        <w:rPr>
          <w:rFonts w:hint="eastAsia" w:ascii="宋体" w:hAnsi="宋体" w:cs="黑体"/>
          <w:color w:val="000000"/>
          <w:sz w:val="24"/>
        </w:rPr>
        <w:t>项目发展到今天，已经不再是只能作为一个不可切分的整体，而是有了较为成熟的划分出各个部门的分类方式，如基础设施建设、养老、农林、旅游、体育等等不同类别。针对不同的门类，在理论上有着不同划分标准，在实践中，各个投资者往往也是有针对性地进行研究和投资。实践中，虽然有不断有资本进入到</w:t>
      </w:r>
      <w:r>
        <w:rPr>
          <w:rFonts w:ascii="宋体" w:hAnsi="宋体" w:cs="黑体"/>
          <w:color w:val="000000"/>
          <w:sz w:val="24"/>
        </w:rPr>
        <w:t>医疗类</w:t>
      </w:r>
      <w:r>
        <w:rPr>
          <w:rFonts w:ascii="Times New Roman" w:hAnsi="Times New Roman" w:cs="黑体"/>
          <w:color w:val="000000"/>
          <w:sz w:val="24"/>
        </w:rPr>
        <w:t>PPP</w:t>
      </w:r>
      <w:r>
        <w:rPr>
          <w:rFonts w:ascii="宋体" w:hAnsi="宋体" w:cs="黑体"/>
          <w:color w:val="000000"/>
          <w:sz w:val="24"/>
        </w:rPr>
        <w:t>项目</w:t>
      </w:r>
      <w:r>
        <w:rPr>
          <w:rFonts w:hint="eastAsia" w:ascii="宋体" w:hAnsi="宋体" w:cs="黑体"/>
          <w:color w:val="000000"/>
          <w:sz w:val="24"/>
        </w:rPr>
        <w:t>中，但专门针对医疗类</w:t>
      </w:r>
      <w:r>
        <w:rPr>
          <w:rFonts w:hint="eastAsia" w:ascii="Times New Roman" w:hAnsi="Times New Roman" w:cs="黑体"/>
          <w:color w:val="000000"/>
          <w:sz w:val="24"/>
        </w:rPr>
        <w:t>PPP</w:t>
      </w:r>
      <w:r>
        <w:rPr>
          <w:rFonts w:hint="eastAsia" w:ascii="宋体" w:hAnsi="宋体" w:cs="黑体"/>
          <w:color w:val="000000"/>
          <w:sz w:val="24"/>
        </w:rPr>
        <w:t>项目的研究却较为缺乏，从法律监管角度进行分析的更是不多。与之矛盾的是，目前我国的医疗资源较为紧张，在《关于全面推开县级公立医院综合改革的实施意见》等文件中多次指出我国医药卫生制度需要不断革新优化，尤其是需要推进社会力量参与公立医院改革，以满足人民群众的就医需要，降低就医成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因此，本文将以此为选题背景，并以整体规制</w:t>
      </w:r>
      <w:r>
        <w:rPr>
          <w:rFonts w:hint="eastAsia" w:ascii="Times New Roman" w:hAnsi="Times New Roman" w:cs="黑体"/>
          <w:color w:val="000000"/>
          <w:sz w:val="24"/>
        </w:rPr>
        <w:t>PPP</w:t>
      </w:r>
      <w:r>
        <w:rPr>
          <w:rFonts w:hint="eastAsia" w:ascii="宋体" w:hAnsi="宋体" w:cs="黑体"/>
          <w:color w:val="000000"/>
          <w:sz w:val="24"/>
        </w:rPr>
        <w:t>项目的法律规范、以及涉及医疗类</w:t>
      </w:r>
      <w:r>
        <w:rPr>
          <w:rFonts w:hint="eastAsia" w:ascii="Times New Roman" w:hAnsi="Times New Roman" w:cs="黑体"/>
          <w:color w:val="000000"/>
          <w:sz w:val="24"/>
        </w:rPr>
        <w:t>PPP</w:t>
      </w:r>
      <w:r>
        <w:rPr>
          <w:rFonts w:hint="eastAsia" w:ascii="宋体" w:hAnsi="宋体" w:cs="黑体"/>
          <w:color w:val="000000"/>
          <w:sz w:val="24"/>
        </w:rPr>
        <w:t>项目内容的法律法规、政策等为基础，</w:t>
      </w:r>
      <w:r>
        <w:rPr>
          <w:rStyle w:val="31"/>
          <w:rFonts w:ascii="宋体" w:hAnsi="宋体" w:cs="黑体"/>
          <w:color w:val="000000"/>
          <w:sz w:val="24"/>
        </w:rPr>
        <w:footnoteReference w:id="2"/>
      </w:r>
      <w:r>
        <w:rPr>
          <w:rFonts w:hint="eastAsia" w:ascii="宋体" w:hAnsi="宋体" w:cs="黑体"/>
          <w:color w:val="000000"/>
          <w:sz w:val="24"/>
        </w:rPr>
        <w:t>结合我国医疗类</w:t>
      </w:r>
      <w:r>
        <w:rPr>
          <w:rFonts w:hint="eastAsia" w:ascii="Times New Roman" w:hAnsi="Times New Roman" w:cs="黑体"/>
          <w:color w:val="000000"/>
          <w:sz w:val="24"/>
        </w:rPr>
        <w:t>PPP</w:t>
      </w:r>
      <w:r>
        <w:rPr>
          <w:rFonts w:hint="eastAsia" w:ascii="宋体" w:hAnsi="宋体" w:cs="黑体"/>
          <w:color w:val="000000"/>
          <w:sz w:val="24"/>
        </w:rPr>
        <w:t>项目的发展现状及未来趋势，再对优秀的域外经验加以总结和借鉴，结合目前的主要问题，对我国论医疗类</w:t>
      </w:r>
      <w:r>
        <w:rPr>
          <w:rFonts w:hint="eastAsia" w:ascii="Times New Roman" w:hAnsi="Times New Roman" w:cs="黑体"/>
          <w:color w:val="000000"/>
          <w:sz w:val="24"/>
        </w:rPr>
        <w:t>PPP</w:t>
      </w:r>
      <w:r>
        <w:rPr>
          <w:rFonts w:hint="eastAsia" w:ascii="宋体" w:hAnsi="宋体" w:cs="黑体"/>
          <w:color w:val="000000"/>
          <w:sz w:val="24"/>
        </w:rPr>
        <w:t>项目的法律监管提出建言建议。</w:t>
      </w:r>
    </w:p>
    <w:p>
      <w:pPr>
        <w:pStyle w:val="5"/>
        <w:spacing w:before="0" w:after="0" w:line="400" w:lineRule="exact"/>
        <w:rPr>
          <w:rFonts w:ascii="黑体" w:hAnsi="黑体" w:eastAsia="黑体" w:cs="黑体"/>
          <w:b w:val="0"/>
          <w:color w:val="000000"/>
          <w:sz w:val="24"/>
        </w:rPr>
      </w:pPr>
      <w:r>
        <w:rPr>
          <w:rFonts w:hint="eastAsia" w:ascii="宋体" w:hAnsi="宋体" w:eastAsia="宋体" w:cs="黑体"/>
          <w:color w:val="000000"/>
          <w:sz w:val="24"/>
        </w:rPr>
        <w:t>（</w:t>
      </w:r>
      <w:r>
        <w:rPr>
          <w:rFonts w:hint="eastAsia" w:ascii="黑体" w:hAnsi="黑体" w:eastAsia="黑体" w:cs="黑体"/>
          <w:b w:val="0"/>
          <w:color w:val="000000"/>
          <w:sz w:val="24"/>
        </w:rPr>
        <w:t>二）选题的意义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医疗类</w:t>
      </w:r>
      <w:r>
        <w:rPr>
          <w:rFonts w:hint="eastAsia" w:ascii="Times New Roman" w:hAnsi="Times New Roman" w:cs="黑体"/>
          <w:color w:val="000000"/>
          <w:sz w:val="24"/>
        </w:rPr>
        <w:t>PPP</w:t>
      </w:r>
      <w:r>
        <w:rPr>
          <w:rFonts w:hint="eastAsia" w:ascii="宋体" w:hAnsi="宋体" w:cs="黑体"/>
          <w:color w:val="000000"/>
          <w:sz w:val="24"/>
        </w:rPr>
        <w:t>项目的法律监管意义主要如下：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黑体" w:hAnsi="黑体" w:eastAsia="黑体" w:cs="黑体"/>
          <w:color w:val="000000"/>
          <w:sz w:val="24"/>
        </w:rPr>
      </w:pPr>
      <w:r>
        <w:rPr>
          <w:rFonts w:hint="eastAsia" w:ascii="黑体" w:hAnsi="黑体" w:eastAsia="黑体" w:cs="黑体"/>
          <w:color w:val="000000"/>
          <w:sz w:val="24"/>
        </w:rPr>
        <w:t>1.理论意义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第一个方面，从体系上看，我国目前缺乏对</w:t>
      </w:r>
      <w:r>
        <w:rPr>
          <w:rFonts w:hint="eastAsia" w:ascii="Times New Roman" w:hAnsi="Times New Roman" w:cs="黑体"/>
          <w:color w:val="000000"/>
          <w:sz w:val="24"/>
        </w:rPr>
        <w:t>PPP</w:t>
      </w:r>
      <w:r>
        <w:rPr>
          <w:rFonts w:hint="eastAsia" w:ascii="宋体" w:hAnsi="宋体" w:cs="黑体"/>
          <w:color w:val="000000"/>
          <w:sz w:val="24"/>
        </w:rPr>
        <w:t>项目某个门类的精准、细化研究和规范，尤其是针对医疗类项目。即使存在相关专项性的研究，以往也大多集中在诸如交通运输、市政工程等基建部门，</w:t>
      </w:r>
      <w:r>
        <w:rPr>
          <w:rStyle w:val="31"/>
          <w:rFonts w:ascii="宋体" w:hAnsi="宋体" w:cs="黑体"/>
          <w:color w:val="000000"/>
          <w:sz w:val="24"/>
        </w:rPr>
        <w:footnoteReference w:id="3"/>
      </w:r>
      <w:r>
        <w:rPr>
          <w:rFonts w:hint="eastAsia" w:ascii="宋体" w:hAnsi="宋体" w:cs="黑体"/>
          <w:color w:val="000000"/>
          <w:sz w:val="24"/>
        </w:rPr>
        <w:t>对于医疗卫生的关注明显较低。仅有的一些</w:t>
      </w:r>
      <w:r>
        <w:rPr>
          <w:rFonts w:ascii="宋体" w:hAnsi="宋体" w:cs="黑体"/>
          <w:color w:val="000000"/>
          <w:sz w:val="24"/>
        </w:rPr>
        <w:t>医疗类</w:t>
      </w:r>
      <w:r>
        <w:rPr>
          <w:rFonts w:ascii="Times New Roman" w:hAnsi="Times New Roman" w:cs="黑体"/>
          <w:color w:val="000000"/>
          <w:sz w:val="24"/>
        </w:rPr>
        <w:t>PPP</w:t>
      </w:r>
      <w:r>
        <w:rPr>
          <w:rFonts w:ascii="宋体" w:hAnsi="宋体" w:cs="黑体"/>
          <w:color w:val="000000"/>
          <w:sz w:val="24"/>
        </w:rPr>
        <w:t>项目</w:t>
      </w:r>
      <w:r>
        <w:rPr>
          <w:rFonts w:hint="eastAsia" w:ascii="宋体" w:hAnsi="宋体" w:cs="黑体"/>
          <w:color w:val="000000"/>
          <w:sz w:val="24"/>
        </w:rPr>
        <w:t>的研究也主要是集中在融资渠道、财政支出方面，而对法律监管，如监管主体、监管方式等进行分析并提出可行建议的更是缺乏。因此，研究医疗类</w:t>
      </w:r>
      <w:r>
        <w:rPr>
          <w:rFonts w:hint="eastAsia" w:ascii="Times New Roman" w:hAnsi="Times New Roman" w:cs="黑体"/>
          <w:color w:val="000000"/>
          <w:sz w:val="24"/>
        </w:rPr>
        <w:t>PPP</w:t>
      </w:r>
      <w:r>
        <w:rPr>
          <w:rFonts w:hint="eastAsia" w:ascii="宋体" w:hAnsi="宋体" w:cs="黑体"/>
          <w:color w:val="000000"/>
          <w:sz w:val="24"/>
        </w:rPr>
        <w:t>项目的法律监管可以在注意到</w:t>
      </w:r>
      <w:r>
        <w:rPr>
          <w:rFonts w:hint="eastAsia" w:ascii="Times New Roman" w:hAnsi="Times New Roman" w:cs="黑体"/>
          <w:color w:val="000000"/>
          <w:sz w:val="24"/>
        </w:rPr>
        <w:t>PPP</w:t>
      </w:r>
      <w:r>
        <w:rPr>
          <w:rFonts w:hint="eastAsia" w:ascii="宋体" w:hAnsi="宋体" w:cs="黑体"/>
          <w:color w:val="000000"/>
          <w:sz w:val="24"/>
        </w:rPr>
        <w:t>研究的疏漏后，对之加以关注并优化。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另一方面，在理论研究方面，在医疗类</w:t>
      </w:r>
      <w:r>
        <w:rPr>
          <w:rFonts w:hint="eastAsia" w:ascii="Times New Roman" w:hAnsi="Times New Roman" w:cs="黑体"/>
          <w:color w:val="000000"/>
          <w:sz w:val="24"/>
        </w:rPr>
        <w:t>PPP</w:t>
      </w:r>
      <w:r>
        <w:rPr>
          <w:rFonts w:hint="eastAsia" w:ascii="宋体" w:hAnsi="宋体" w:cs="黑体"/>
          <w:color w:val="000000"/>
          <w:sz w:val="24"/>
        </w:rPr>
        <w:t>项目的整体理论研究上，从其发源、发展到前景目前缺乏较为系统的介绍。涉及医疗类</w:t>
      </w:r>
      <w:r>
        <w:rPr>
          <w:rFonts w:hint="eastAsia" w:ascii="Times New Roman" w:hAnsi="Times New Roman" w:cs="黑体"/>
          <w:color w:val="000000"/>
          <w:sz w:val="24"/>
        </w:rPr>
        <w:t>PPP</w:t>
      </w:r>
      <w:r>
        <w:rPr>
          <w:rFonts w:hint="eastAsia" w:ascii="宋体" w:hAnsi="宋体" w:cs="黑体"/>
          <w:color w:val="000000"/>
          <w:sz w:val="24"/>
        </w:rPr>
        <w:t>项目的研究一般将重心放在融资风险、地方债务危机或资本引入的方法论上，缺乏法律监管视角的分析。医疗类</w:t>
      </w:r>
      <w:r>
        <w:rPr>
          <w:rFonts w:hint="eastAsia" w:ascii="Times New Roman" w:hAnsi="Times New Roman" w:cs="黑体"/>
          <w:color w:val="000000"/>
          <w:sz w:val="24"/>
        </w:rPr>
        <w:t>PPP</w:t>
      </w:r>
      <w:r>
        <w:rPr>
          <w:rFonts w:hint="eastAsia" w:ascii="宋体" w:hAnsi="宋体" w:cs="黑体"/>
          <w:color w:val="000000"/>
          <w:sz w:val="24"/>
        </w:rPr>
        <w:t>项目在法律监管的监管主体、内容、手段、法律规范的现状与不足、域外经验在我国的可行性等方面需要整理和总结并据此提出建议。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黑体" w:hAnsi="黑体" w:eastAsia="黑体" w:cs="黑体"/>
          <w:color w:val="000000"/>
          <w:sz w:val="24"/>
        </w:rPr>
        <w:t>2.实践意义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一方面，针对已有的医疗类</w:t>
      </w:r>
      <w:r>
        <w:rPr>
          <w:rFonts w:hint="eastAsia" w:ascii="Times New Roman" w:hAnsi="Times New Roman" w:cs="黑体"/>
          <w:color w:val="000000"/>
          <w:sz w:val="24"/>
        </w:rPr>
        <w:t>PPP</w:t>
      </w:r>
      <w:r>
        <w:rPr>
          <w:rFonts w:hint="eastAsia" w:ascii="宋体" w:hAnsi="宋体" w:cs="黑体"/>
          <w:color w:val="000000"/>
          <w:sz w:val="24"/>
        </w:rPr>
        <w:t>项目，其目前的法律监管存在一定问题。譬如医疗类</w:t>
      </w:r>
      <w:r>
        <w:rPr>
          <w:rFonts w:hint="eastAsia" w:ascii="Times New Roman" w:hAnsi="Times New Roman" w:cs="黑体"/>
          <w:color w:val="000000"/>
          <w:sz w:val="24"/>
        </w:rPr>
        <w:t>PPP</w:t>
      </w:r>
      <w:r>
        <w:rPr>
          <w:rFonts w:hint="eastAsia" w:ascii="宋体" w:hAnsi="宋体" w:cs="黑体"/>
          <w:color w:val="000000"/>
          <w:sz w:val="24"/>
        </w:rPr>
        <w:t>项目的监管主体定位不明确，缺乏直接针对医疗类</w:t>
      </w:r>
      <w:r>
        <w:rPr>
          <w:rFonts w:hint="eastAsia" w:ascii="Times New Roman" w:hAnsi="Times New Roman" w:cs="黑体"/>
          <w:color w:val="000000"/>
          <w:sz w:val="24"/>
        </w:rPr>
        <w:t>PPP</w:t>
      </w:r>
      <w:r>
        <w:rPr>
          <w:rFonts w:hint="eastAsia" w:ascii="宋体" w:hAnsi="宋体" w:cs="黑体"/>
          <w:color w:val="000000"/>
          <w:sz w:val="24"/>
        </w:rPr>
        <w:t>项目的监管规则法律规范，事前、事中、事后监管均存在不足，公众参与严重不足等重要问题，这些问题导致了近年医疗类</w:t>
      </w:r>
      <w:r>
        <w:rPr>
          <w:rFonts w:hint="eastAsia" w:ascii="Times New Roman" w:hAnsi="Times New Roman" w:cs="黑体"/>
          <w:color w:val="000000"/>
          <w:sz w:val="24"/>
        </w:rPr>
        <w:t>PPP</w:t>
      </w:r>
      <w:r>
        <w:rPr>
          <w:rFonts w:hint="eastAsia" w:ascii="宋体" w:hAnsi="宋体" w:cs="黑体"/>
          <w:color w:val="000000"/>
          <w:sz w:val="24"/>
        </w:rPr>
        <w:t>项目发展受阻，急需完善。这一方面，我们可以在提炼总结域外经验的基础上结合本国实际进行去粗取精。结合我国央地关系及医疗资源分布现状，我们就能得出平行混合模式较为适当的结论，再进一步对既有结构加以改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另一方面，回归到医疗问题本身，我国的医疗问题一直是社会和大众关注的焦点，目前我国的医疗存在诸多不足，资源不足且区域间分配极为不均，再加之我国年龄结构老龄化、食品安全问题频发、国际化影响下医疗消费升级的要求，都给医疗服务带来了更高的要求。在医疗服务需求日益增加的情况下，医疗类</w:t>
      </w:r>
      <w:r>
        <w:rPr>
          <w:rFonts w:hint="eastAsia" w:ascii="Times New Roman" w:hAnsi="Times New Roman" w:cs="黑体"/>
          <w:color w:val="000000"/>
          <w:sz w:val="24"/>
        </w:rPr>
        <w:t>PPP</w:t>
      </w:r>
      <w:r>
        <w:rPr>
          <w:rFonts w:hint="eastAsia" w:ascii="宋体" w:hAnsi="宋体" w:cs="黑体"/>
          <w:color w:val="000000"/>
          <w:sz w:val="24"/>
        </w:rPr>
        <w:t>项目无疑可以在一定程度上提供医疗资源的供给，给医疗行业带来革新。研究其法律监管，可以为其带来制度上良好环境，进一步给医疗行业带来好的影响。因此，综上所述，针对医疗类</w:t>
      </w:r>
      <w:r>
        <w:rPr>
          <w:rFonts w:hint="eastAsia" w:ascii="Times New Roman" w:hAnsi="Times New Roman" w:cs="黑体"/>
          <w:color w:val="000000"/>
          <w:sz w:val="24"/>
        </w:rPr>
        <w:t>PPP</w:t>
      </w:r>
      <w:r>
        <w:rPr>
          <w:rFonts w:hint="eastAsia" w:ascii="宋体" w:hAnsi="宋体" w:cs="黑体"/>
          <w:color w:val="000000"/>
          <w:sz w:val="24"/>
        </w:rPr>
        <w:t>项目的监管研究是具有意义的。</w:t>
      </w:r>
    </w:p>
    <w:p>
      <w:pPr>
        <w:pStyle w:val="3"/>
        <w:rPr>
          <w:rFonts w:hint="default" w:ascii="黑体" w:hAnsi="黑体" w:eastAsia="黑体" w:cs="黑体"/>
          <w:b w:val="0"/>
          <w:color w:val="000000"/>
          <w:sz w:val="28"/>
          <w:szCs w:val="28"/>
        </w:rPr>
      </w:pPr>
      <w:bookmarkStart w:id="3" w:name="_Toc1922283"/>
      <w:r>
        <w:rPr>
          <w:rFonts w:ascii="黑体" w:hAnsi="黑体" w:eastAsia="黑体" w:cs="黑体"/>
          <w:b w:val="0"/>
          <w:color w:val="000000"/>
          <w:sz w:val="28"/>
          <w:szCs w:val="28"/>
        </w:rPr>
        <w:t>1.2文献综述</w:t>
      </w:r>
      <w:bookmarkEnd w:id="3"/>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国内外对</w:t>
      </w:r>
      <w:r>
        <w:rPr>
          <w:rFonts w:hint="eastAsia" w:ascii="Times New Roman" w:hAnsi="Times New Roman" w:cs="黑体"/>
          <w:color w:val="000000"/>
          <w:sz w:val="24"/>
        </w:rPr>
        <w:t>PPP</w:t>
      </w:r>
      <w:r>
        <w:rPr>
          <w:rFonts w:hint="eastAsia" w:ascii="宋体" w:hAnsi="宋体" w:cs="黑体"/>
          <w:color w:val="000000"/>
          <w:sz w:val="24"/>
        </w:rPr>
        <w:t>进行研究的理论文章较多，结合医疗类</w:t>
      </w:r>
      <w:r>
        <w:rPr>
          <w:rFonts w:hint="eastAsia" w:ascii="Times New Roman" w:hAnsi="Times New Roman" w:cs="黑体"/>
          <w:color w:val="000000"/>
          <w:sz w:val="24"/>
        </w:rPr>
        <w:t>PPP</w:t>
      </w:r>
      <w:r>
        <w:rPr>
          <w:rFonts w:hint="eastAsia" w:ascii="宋体" w:hAnsi="宋体" w:cs="黑体"/>
          <w:color w:val="000000"/>
          <w:sz w:val="24"/>
        </w:rPr>
        <w:t>项目，主要有以下几个重点讨论的内容：</w:t>
      </w:r>
      <w:r>
        <w:rPr>
          <w:rFonts w:ascii="宋体" w:hAnsi="宋体" w:cs="黑体"/>
          <w:color w:val="000000"/>
          <w:sz w:val="24"/>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其一，</w:t>
      </w:r>
      <w:r>
        <w:rPr>
          <w:rFonts w:hint="eastAsia" w:ascii="Times New Roman" w:hAnsi="Times New Roman" w:cs="黑体"/>
          <w:color w:val="000000"/>
          <w:sz w:val="24"/>
        </w:rPr>
        <w:t>PPP</w:t>
      </w:r>
      <w:r>
        <w:rPr>
          <w:rFonts w:hint="eastAsia" w:ascii="宋体" w:hAnsi="宋体" w:cs="黑体"/>
          <w:color w:val="000000"/>
          <w:sz w:val="24"/>
        </w:rPr>
        <w:t>的概念及其特征。在贾康、孙洁的文章中，对</w:t>
      </w:r>
      <w:r>
        <w:rPr>
          <w:rFonts w:hint="eastAsia" w:ascii="Times New Roman" w:hAnsi="Times New Roman" w:cs="黑体"/>
          <w:color w:val="000000"/>
          <w:sz w:val="24"/>
        </w:rPr>
        <w:t>PPP</w:t>
      </w:r>
      <w:r>
        <w:rPr>
          <w:rFonts w:hint="eastAsia" w:ascii="宋体" w:hAnsi="宋体" w:cs="黑体"/>
          <w:color w:val="000000"/>
          <w:sz w:val="24"/>
        </w:rPr>
        <w:t>的概念特征进行了梳理，他们发现，机构与专家对此各有不同的认识。加拿大</w:t>
      </w:r>
      <w:r>
        <w:rPr>
          <w:rFonts w:hint="eastAsia" w:ascii="Times New Roman" w:hAnsi="Times New Roman" w:cs="黑体"/>
          <w:color w:val="000000"/>
          <w:sz w:val="24"/>
        </w:rPr>
        <w:t>PPP</w:t>
      </w:r>
      <w:r>
        <w:rPr>
          <w:rFonts w:hint="eastAsia" w:ascii="宋体" w:hAnsi="宋体" w:cs="黑体"/>
          <w:color w:val="000000"/>
          <w:sz w:val="24"/>
        </w:rPr>
        <w:t>国家委员会的概念是</w:t>
      </w:r>
      <w:r>
        <w:rPr>
          <w:rFonts w:ascii="宋体" w:hAnsi="宋体" w:cs="黑体"/>
          <w:color w:val="000000"/>
          <w:sz w:val="24"/>
        </w:rPr>
        <w:t>：</w:t>
      </w:r>
      <w:r>
        <w:rPr>
          <w:rFonts w:hint="eastAsia" w:ascii="Times New Roman" w:hAnsi="Times New Roman" w:cs="黑体"/>
          <w:color w:val="000000"/>
          <w:sz w:val="24"/>
        </w:rPr>
        <w:t>PPP</w:t>
      </w:r>
      <w:r>
        <w:rPr>
          <w:rFonts w:hint="eastAsia" w:ascii="宋体" w:hAnsi="宋体" w:cs="黑体"/>
          <w:color w:val="000000"/>
          <w:sz w:val="24"/>
        </w:rPr>
        <w:t>是公共部门和私人部门之间的一种合作经营关系，它建立在双方各自经验的基础上，通过适当的资源分配、风险分担和利益共享机制，最好地满足事先清晰界定的公共需求。中银国际首席经济学家曹远征认为作为</w:t>
      </w:r>
      <w:r>
        <w:rPr>
          <w:rFonts w:hint="eastAsia" w:ascii="Times New Roman" w:hAnsi="Times New Roman" w:cs="黑体"/>
          <w:color w:val="000000"/>
          <w:sz w:val="24"/>
        </w:rPr>
        <w:t>PPP</w:t>
      </w:r>
      <w:r>
        <w:rPr>
          <w:rFonts w:hint="eastAsia" w:ascii="宋体" w:hAnsi="宋体" w:cs="黑体"/>
          <w:color w:val="000000"/>
          <w:sz w:val="24"/>
        </w:rPr>
        <w:t>模式，最核心的问题是为了完成某些与公共设施、公共交通等相关的服务项目而在公共机构和民营机构之间达成的合作伙伴关系，这种关系的达成是通过签署明确的合同，明确双方的权利义务，确保项目的顺利完成。</w:t>
      </w:r>
      <w:r>
        <w:rPr>
          <w:rStyle w:val="31"/>
          <w:rFonts w:ascii="宋体" w:hAnsi="宋体" w:cs="黑体"/>
          <w:color w:val="000000"/>
          <w:sz w:val="24"/>
        </w:rPr>
        <w:footnoteReference w:id="4"/>
      </w:r>
      <w:r>
        <w:rPr>
          <w:rFonts w:hint="eastAsia" w:ascii="宋体" w:hAnsi="宋体" w:cs="黑体"/>
          <w:color w:val="000000"/>
          <w:sz w:val="24"/>
        </w:rPr>
        <w:t>但无论如何定义，周东华等人认为，</w:t>
      </w:r>
      <w:r>
        <w:rPr>
          <w:rFonts w:hint="eastAsia" w:ascii="Times New Roman" w:hAnsi="Times New Roman" w:cs="黑体"/>
          <w:color w:val="000000"/>
          <w:sz w:val="24"/>
        </w:rPr>
        <w:t>PPP</w:t>
      </w:r>
      <w:r>
        <w:rPr>
          <w:rFonts w:hint="eastAsia" w:ascii="宋体" w:hAnsi="宋体" w:cs="黑体"/>
          <w:color w:val="000000"/>
          <w:sz w:val="24"/>
        </w:rPr>
        <w:t>模式的特点有公私融合、合同契约、共享利益、有效合作、共担风险几个方面。</w:t>
      </w:r>
      <w:r>
        <w:rPr>
          <w:rStyle w:val="31"/>
          <w:rFonts w:ascii="宋体" w:hAnsi="宋体" w:cs="黑体"/>
          <w:color w:val="000000"/>
          <w:sz w:val="24"/>
        </w:rPr>
        <w:footnoteReference w:id="5"/>
      </w:r>
      <w:r>
        <w:rPr>
          <w:rFonts w:hint="eastAsia" w:ascii="宋体" w:hAnsi="宋体" w:cs="黑体"/>
          <w:color w:val="000000"/>
          <w:sz w:val="24"/>
        </w:rPr>
        <w:t>曹亚娜、王洁、耿寅、孙婧等人认为，</w:t>
      </w:r>
      <w:r>
        <w:rPr>
          <w:rFonts w:hint="eastAsia" w:ascii="Times New Roman" w:hAnsi="Times New Roman" w:cs="黑体"/>
          <w:color w:val="000000"/>
          <w:sz w:val="24"/>
        </w:rPr>
        <w:t>PPP</w:t>
      </w:r>
      <w:r>
        <w:rPr>
          <w:rFonts w:hint="eastAsia" w:ascii="宋体" w:hAnsi="宋体" w:cs="黑体"/>
          <w:color w:val="000000"/>
          <w:sz w:val="24"/>
        </w:rPr>
        <w:t>模式的特点应概括为公共部门与非公部门的合作、提供公共服务、共享利益、共担风险四大点。</w:t>
      </w:r>
      <w:r>
        <w:rPr>
          <w:rStyle w:val="31"/>
          <w:rFonts w:ascii="宋体" w:hAnsi="宋体" w:cs="黑体"/>
          <w:color w:val="000000"/>
          <w:sz w:val="24"/>
        </w:rPr>
        <w:footnoteReference w:id="6"/>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其二，我国医疗环境引入</w:t>
      </w:r>
      <w:r>
        <w:rPr>
          <w:rFonts w:hint="eastAsia" w:ascii="Times New Roman" w:hAnsi="Times New Roman" w:cs="黑体"/>
          <w:color w:val="000000"/>
          <w:sz w:val="24"/>
        </w:rPr>
        <w:t>PPP</w:t>
      </w:r>
      <w:r>
        <w:rPr>
          <w:rFonts w:hint="eastAsia" w:ascii="宋体" w:hAnsi="宋体" w:cs="黑体"/>
          <w:color w:val="000000"/>
          <w:sz w:val="24"/>
        </w:rPr>
        <w:t>模式的可行性及必要性。徐瑾真从公共经济学角度和</w:t>
      </w:r>
      <w:r>
        <w:rPr>
          <w:rFonts w:hint="eastAsia" w:ascii="Times New Roman" w:hAnsi="Times New Roman" w:cs="黑体"/>
          <w:color w:val="000000"/>
          <w:sz w:val="24"/>
        </w:rPr>
        <w:t>PPP</w:t>
      </w:r>
      <w:r>
        <w:rPr>
          <w:rFonts w:hint="eastAsia" w:ascii="宋体" w:hAnsi="宋体" w:cs="黑体"/>
          <w:color w:val="000000"/>
          <w:sz w:val="24"/>
        </w:rPr>
        <w:t>模式的实际作用角度进行了分析，在后者层面上，徐瑾真认为如果</w:t>
      </w:r>
      <w:r>
        <w:rPr>
          <w:rFonts w:hint="eastAsia" w:ascii="Times New Roman" w:hAnsi="Times New Roman" w:cs="黑体"/>
          <w:color w:val="000000"/>
          <w:sz w:val="24"/>
        </w:rPr>
        <w:t>PPP</w:t>
      </w:r>
      <w:r>
        <w:rPr>
          <w:rFonts w:hint="eastAsia" w:ascii="宋体" w:hAnsi="宋体" w:cs="黑体"/>
          <w:color w:val="000000"/>
          <w:sz w:val="24"/>
        </w:rPr>
        <w:t>模式能顺利应用到我国的医疗服务行业中来，尤其是应用在公立医院改革中，则可以推动我国医疗体制创新、缓解中央及地方政府的财政支出压力、提高我国各地区（尤其是偏远非中心地区）的医疗服务、医疗供给的质量和效率、还能有效地转移政府方的风险使得风险可以共担、最后可以提高私人资本的投资渠道、提供政府担保。但是徐瑾真也同时强调，社会资本进入卫生服务领域，需有经济和社会效益的统一，承担相应的社会责任，还需进一步规范投资回报的数量界限和方式。</w:t>
      </w:r>
      <w:r>
        <w:rPr>
          <w:rStyle w:val="31"/>
          <w:rFonts w:ascii="宋体" w:hAnsi="宋体" w:cs="黑体"/>
          <w:color w:val="000000"/>
          <w:sz w:val="24"/>
        </w:rPr>
        <w:footnoteReference w:id="7"/>
      </w:r>
      <w:r>
        <w:rPr>
          <w:rFonts w:hint="eastAsia" w:ascii="宋体" w:hAnsi="宋体" w:cs="黑体"/>
          <w:color w:val="000000"/>
          <w:sz w:val="24"/>
        </w:rPr>
        <w:t>曹亚娜、王洁、耿寅、孙婧等人认为，</w:t>
      </w:r>
      <w:r>
        <w:rPr>
          <w:rFonts w:hint="eastAsia" w:ascii="Times New Roman" w:hAnsi="Times New Roman" w:cs="黑体"/>
          <w:color w:val="000000"/>
          <w:sz w:val="24"/>
        </w:rPr>
        <w:t>PPP</w:t>
      </w:r>
      <w:r>
        <w:rPr>
          <w:rFonts w:hint="eastAsia" w:ascii="宋体" w:hAnsi="宋体" w:cs="黑体"/>
          <w:color w:val="000000"/>
          <w:sz w:val="24"/>
        </w:rPr>
        <w:t>办医可以减少政府支出、增加医疗供应、解决社会上的“看病难”问题，这几大优越性使得</w:t>
      </w:r>
      <w:r>
        <w:rPr>
          <w:rFonts w:hint="eastAsia" w:ascii="Times New Roman" w:hAnsi="Times New Roman" w:cs="黑体"/>
          <w:color w:val="000000"/>
          <w:sz w:val="24"/>
        </w:rPr>
        <w:t>PPP</w:t>
      </w:r>
      <w:r>
        <w:rPr>
          <w:rFonts w:hint="eastAsia" w:ascii="宋体" w:hAnsi="宋体" w:cs="黑体"/>
          <w:color w:val="000000"/>
          <w:sz w:val="24"/>
        </w:rPr>
        <w:t>办医十分必要。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其三，医疗</w:t>
      </w:r>
      <w:r>
        <w:rPr>
          <w:rFonts w:hint="eastAsia" w:ascii="Times New Roman" w:hAnsi="Times New Roman" w:cs="黑体"/>
          <w:color w:val="000000"/>
          <w:sz w:val="24"/>
        </w:rPr>
        <w:t>PPP</w:t>
      </w:r>
      <w:r>
        <w:rPr>
          <w:rFonts w:hint="eastAsia" w:ascii="宋体" w:hAnsi="宋体" w:cs="黑体"/>
          <w:color w:val="000000"/>
          <w:sz w:val="24"/>
        </w:rPr>
        <w:t>模式的分类理论也有不同。汪瓒、常瑞、敖琴、卢祖洵、刘军安等人就认为</w:t>
      </w:r>
      <w:r>
        <w:rPr>
          <w:rFonts w:hint="eastAsia" w:ascii="Times New Roman" w:hAnsi="Times New Roman" w:cs="黑体"/>
          <w:color w:val="000000"/>
          <w:sz w:val="24"/>
        </w:rPr>
        <w:t>PPP</w:t>
      </w:r>
      <w:r>
        <w:rPr>
          <w:rFonts w:hint="eastAsia" w:ascii="宋体" w:hAnsi="宋体" w:cs="黑体"/>
          <w:color w:val="000000"/>
          <w:sz w:val="24"/>
        </w:rPr>
        <w:t>主要有民投公补、公建民营、政府购买、一体化管理等模式。</w:t>
      </w:r>
      <w:r>
        <w:rPr>
          <w:rStyle w:val="31"/>
          <w:rFonts w:ascii="宋体" w:hAnsi="宋体" w:cs="黑体"/>
          <w:color w:val="000000"/>
          <w:sz w:val="24"/>
        </w:rPr>
        <w:footnoteReference w:id="8"/>
      </w:r>
      <w:r>
        <w:rPr>
          <w:rFonts w:hint="eastAsia" w:ascii="宋体" w:hAnsi="宋体" w:cs="黑体"/>
          <w:color w:val="000000"/>
          <w:sz w:val="24"/>
        </w:rPr>
        <w:t>而周东华、孙熹、吕本艳、王旭辉、冯达、田淼淼、冯占春等人通过对公共卫生服务提供的公私合作模式进行综述并结合外国经验发现，一般在医疗领域内的</w:t>
      </w:r>
      <w:r>
        <w:rPr>
          <w:rFonts w:hint="eastAsia" w:ascii="Times New Roman" w:hAnsi="Times New Roman" w:cs="黑体"/>
          <w:color w:val="000000"/>
          <w:sz w:val="24"/>
        </w:rPr>
        <w:t>PPP</w:t>
      </w:r>
      <w:r>
        <w:rPr>
          <w:rFonts w:hint="eastAsia" w:ascii="宋体" w:hAnsi="宋体" w:cs="黑体"/>
          <w:color w:val="000000"/>
          <w:sz w:val="24"/>
        </w:rPr>
        <w:t>模式有协议方式（正式或非正式）、指导委员会、支持资助、公私同址等等。通过文献计量法进行文献分析后，孟开、李佳韵、管仲军、高学成纳入了我国目前研究医疗类</w:t>
      </w:r>
      <w:r>
        <w:rPr>
          <w:rFonts w:hint="eastAsia" w:ascii="Times New Roman" w:hAnsi="Times New Roman" w:cs="黑体"/>
          <w:color w:val="000000"/>
          <w:sz w:val="24"/>
        </w:rPr>
        <w:t>PPP</w:t>
      </w:r>
      <w:r>
        <w:rPr>
          <w:rFonts w:hint="eastAsia" w:ascii="宋体" w:hAnsi="宋体" w:cs="黑体"/>
          <w:color w:val="000000"/>
          <w:sz w:val="24"/>
        </w:rPr>
        <w:t>的论文共</w:t>
      </w:r>
      <w:r>
        <w:rPr>
          <w:rFonts w:hint="eastAsia" w:ascii="Times New Roman" w:hAnsi="Times New Roman" w:cs="黑体"/>
          <w:color w:val="000000"/>
          <w:sz w:val="24"/>
        </w:rPr>
        <w:t>158</w:t>
      </w:r>
      <w:r>
        <w:rPr>
          <w:rFonts w:hint="eastAsia" w:ascii="宋体" w:hAnsi="宋体" w:cs="黑体"/>
          <w:color w:val="000000"/>
          <w:sz w:val="24"/>
        </w:rPr>
        <w:t>篇，再加以文献评阅法及统计分析法后，他们发现服务外包的案例是最多的，其次是设计-建设-融资-运营模式，即</w:t>
      </w:r>
      <w:r>
        <w:rPr>
          <w:rFonts w:hint="eastAsia" w:ascii="Times New Roman" w:hAnsi="Times New Roman" w:cs="黑体"/>
          <w:color w:val="000000"/>
          <w:sz w:val="24"/>
        </w:rPr>
        <w:t>DBFO</w:t>
      </w:r>
      <w:r>
        <w:rPr>
          <w:rFonts w:hint="eastAsia" w:ascii="宋体" w:hAnsi="宋体" w:cs="黑体"/>
          <w:color w:val="000000"/>
          <w:sz w:val="24"/>
        </w:rPr>
        <w:t>还有投资-运营-移交模式，即</w:t>
      </w:r>
      <w:r>
        <w:rPr>
          <w:rFonts w:hint="eastAsia" w:ascii="Times New Roman" w:hAnsi="Times New Roman" w:cs="黑体"/>
          <w:color w:val="000000"/>
          <w:sz w:val="24"/>
        </w:rPr>
        <w:t>IOT</w:t>
      </w:r>
      <w:r>
        <w:rPr>
          <w:rFonts w:hint="eastAsia" w:ascii="宋体" w:hAnsi="宋体" w:cs="黑体"/>
          <w:color w:val="000000"/>
          <w:sz w:val="24"/>
        </w:rPr>
        <w:t>模式，再次是特许经营。</w:t>
      </w:r>
      <w:r>
        <w:rPr>
          <w:rStyle w:val="31"/>
          <w:rFonts w:ascii="宋体" w:hAnsi="宋体" w:cs="黑体"/>
          <w:color w:val="000000"/>
          <w:sz w:val="24"/>
        </w:rPr>
        <w:footnoteReference w:id="9"/>
      </w:r>
      <w:r>
        <w:rPr>
          <w:rFonts w:hint="eastAsia" w:ascii="宋体" w:hAnsi="宋体" w:cs="黑体"/>
          <w:color w:val="000000"/>
          <w:sz w:val="24"/>
        </w:rPr>
        <w:t>曹亚娜、王洁、耿寅、孙婧等人认为我国医疗类</w:t>
      </w:r>
      <w:r>
        <w:rPr>
          <w:rFonts w:hint="eastAsia" w:ascii="Times New Roman" w:hAnsi="Times New Roman" w:cs="黑体"/>
          <w:color w:val="000000"/>
          <w:sz w:val="24"/>
        </w:rPr>
        <w:t>PPP</w:t>
      </w:r>
      <w:r>
        <w:rPr>
          <w:rFonts w:hint="eastAsia" w:ascii="宋体" w:hAnsi="宋体" w:cs="黑体"/>
          <w:color w:val="000000"/>
          <w:sz w:val="24"/>
        </w:rPr>
        <w:t>模式存在资合作型办医及托管合作型办医两种模式。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其四，对于医疗类</w:t>
      </w:r>
      <w:r>
        <w:rPr>
          <w:rFonts w:hint="eastAsia" w:ascii="Times New Roman" w:hAnsi="Times New Roman" w:cs="黑体"/>
          <w:color w:val="000000"/>
          <w:sz w:val="24"/>
        </w:rPr>
        <w:t>PPP</w:t>
      </w:r>
      <w:r>
        <w:rPr>
          <w:rFonts w:hint="eastAsia" w:ascii="宋体" w:hAnsi="宋体" w:cs="黑体"/>
          <w:color w:val="000000"/>
          <w:sz w:val="24"/>
        </w:rPr>
        <w:t>的监管内容，陈龙对此有比较详细的介绍。他将监管内容分为了准入阶段管控、服务质量监管和安全方面测控、价格方面全线监测调控、退出机制监管五大类。准入监管是指对于社会资本方的资质、条件进行监管。服务质量监管和安全监管是指对医疗</w:t>
      </w:r>
      <w:r>
        <w:rPr>
          <w:rFonts w:hint="eastAsia" w:ascii="Times New Roman" w:hAnsi="Times New Roman" w:cs="黑体"/>
          <w:color w:val="000000"/>
          <w:sz w:val="24"/>
        </w:rPr>
        <w:t>PPP</w:t>
      </w:r>
      <w:r>
        <w:rPr>
          <w:rFonts w:hint="eastAsia" w:ascii="宋体" w:hAnsi="宋体" w:cs="黑体"/>
          <w:color w:val="000000"/>
          <w:sz w:val="24"/>
        </w:rPr>
        <w:t>项目的服务质量及项目施工安全、医疗安全进行监管。价格监管是指监管机构（专门的政府价格管理部门及行业部门均需按照法律规定对其监管）对医疗服务的价格进行管控，使其务必符合公益性的特征。退出监管则是指医疗类</w:t>
      </w:r>
      <w:r>
        <w:rPr>
          <w:rFonts w:hint="eastAsia" w:ascii="Times New Roman" w:hAnsi="Times New Roman" w:cs="黑体"/>
          <w:color w:val="000000"/>
          <w:sz w:val="24"/>
        </w:rPr>
        <w:t>PPP</w:t>
      </w:r>
      <w:r>
        <w:rPr>
          <w:rFonts w:hint="eastAsia" w:ascii="宋体" w:hAnsi="宋体" w:cs="黑体"/>
          <w:color w:val="000000"/>
          <w:sz w:val="24"/>
        </w:rPr>
        <w:t>项目停止后的监管，如</w:t>
      </w:r>
      <w:r>
        <w:rPr>
          <w:rFonts w:hint="eastAsia" w:ascii="Times New Roman" w:hAnsi="Times New Roman" w:cs="黑体"/>
          <w:color w:val="000000"/>
          <w:sz w:val="24"/>
        </w:rPr>
        <w:t>PPP</w:t>
      </w:r>
      <w:r>
        <w:rPr>
          <w:rFonts w:hint="eastAsia" w:ascii="宋体" w:hAnsi="宋体" w:cs="黑体"/>
          <w:color w:val="000000"/>
          <w:sz w:val="24"/>
        </w:rPr>
        <w:t>合同到期不再续期或违约情形发生等。</w:t>
      </w:r>
      <w:r>
        <w:rPr>
          <w:rStyle w:val="31"/>
          <w:rFonts w:ascii="宋体" w:hAnsi="宋体" w:cs="黑体"/>
          <w:color w:val="000000"/>
          <w:sz w:val="24"/>
        </w:rPr>
        <w:footnoteReference w:id="10"/>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其五，医疗类</w:t>
      </w:r>
      <w:r>
        <w:rPr>
          <w:rFonts w:hint="eastAsia" w:ascii="Times New Roman" w:hAnsi="Times New Roman" w:cs="黑体"/>
          <w:color w:val="000000"/>
          <w:sz w:val="24"/>
        </w:rPr>
        <w:t>PPP</w:t>
      </w:r>
      <w:r>
        <w:rPr>
          <w:rFonts w:hint="eastAsia" w:ascii="宋体" w:hAnsi="宋体" w:cs="黑体"/>
          <w:color w:val="000000"/>
          <w:sz w:val="24"/>
        </w:rPr>
        <w:t>项目的主要问题。邓勇、王耀庆对此有过较为详细的分析。他们首先对医疗类</w:t>
      </w:r>
      <w:r>
        <w:rPr>
          <w:rFonts w:hint="eastAsia" w:ascii="Times New Roman" w:hAnsi="Times New Roman" w:cs="黑体"/>
          <w:color w:val="000000"/>
          <w:sz w:val="24"/>
        </w:rPr>
        <w:t>PPP</w:t>
      </w:r>
      <w:r>
        <w:rPr>
          <w:rFonts w:hint="eastAsia" w:ascii="宋体" w:hAnsi="宋体" w:cs="黑体"/>
          <w:color w:val="000000"/>
          <w:sz w:val="24"/>
        </w:rPr>
        <w:t>项目按照阶段不同进行了分类，分为了项目准备、项目招投标、项目建设、项目实施四大阶段。在第一阶段，邓勇、王耀庆认为我国医疗</w:t>
      </w:r>
      <w:r>
        <w:rPr>
          <w:rFonts w:hint="eastAsia" w:ascii="Times New Roman" w:hAnsi="Times New Roman" w:cs="黑体"/>
          <w:color w:val="000000"/>
          <w:sz w:val="24"/>
        </w:rPr>
        <w:t>PPP</w:t>
      </w:r>
      <w:r>
        <w:rPr>
          <w:rFonts w:hint="eastAsia" w:ascii="宋体" w:hAnsi="宋体" w:cs="黑体"/>
          <w:color w:val="000000"/>
          <w:sz w:val="24"/>
        </w:rPr>
        <w:t>项目识别论证门槛虚、可行性研究报告不充分且缺乏深度的物有所值评价论证、政府投资价值认定能力不足；在第二阶段，政府采购环节，即招投标环节缺乏公开公正性、导致招标程序和内容混乱；在第三阶段，概算执行监管不严、行政干预影响进程；在第四阶段，工程验收形式化、决算审计能力较低、地方政府可行性缺口补助缺位。</w:t>
      </w:r>
      <w:r>
        <w:rPr>
          <w:rStyle w:val="31"/>
          <w:rFonts w:ascii="宋体" w:hAnsi="宋体" w:cs="黑体"/>
          <w:color w:val="000000"/>
          <w:sz w:val="24"/>
        </w:rPr>
        <w:footnoteReference w:id="11"/>
      </w:r>
      <w:r>
        <w:rPr>
          <w:rFonts w:hint="eastAsia" w:ascii="宋体" w:hAnsi="宋体" w:cs="黑体"/>
          <w:color w:val="000000"/>
          <w:sz w:val="24"/>
        </w:rPr>
        <w:t>封欣蔚等人认为医疗类</w:t>
      </w:r>
      <w:r>
        <w:rPr>
          <w:rFonts w:hint="eastAsia" w:ascii="Times New Roman" w:hAnsi="Times New Roman" w:cs="黑体"/>
          <w:color w:val="000000"/>
          <w:sz w:val="24"/>
        </w:rPr>
        <w:t>PPP</w:t>
      </w:r>
      <w:r>
        <w:rPr>
          <w:rFonts w:hint="eastAsia" w:ascii="宋体" w:hAnsi="宋体" w:cs="黑体"/>
          <w:color w:val="000000"/>
          <w:sz w:val="24"/>
        </w:rPr>
        <w:t>项目最大的问题是相关法律法规空缺，协调机制不健全。</w:t>
      </w:r>
      <w:r>
        <w:rPr>
          <w:rStyle w:val="31"/>
          <w:rFonts w:ascii="宋体" w:hAnsi="宋体" w:cs="黑体"/>
          <w:color w:val="000000"/>
          <w:sz w:val="24"/>
        </w:rPr>
        <w:footnoteReference w:id="12"/>
      </w:r>
      <w:r>
        <w:rPr>
          <w:rFonts w:hint="eastAsia" w:ascii="宋体" w:hAnsi="宋体" w:cs="黑体"/>
          <w:color w:val="000000"/>
          <w:sz w:val="24"/>
        </w:rPr>
        <w:t>陈龙认为医疗类</w:t>
      </w:r>
      <w:r>
        <w:rPr>
          <w:rFonts w:hint="eastAsia" w:ascii="Times New Roman" w:hAnsi="Times New Roman" w:cs="黑体"/>
          <w:color w:val="000000"/>
          <w:sz w:val="24"/>
        </w:rPr>
        <w:t>PPP</w:t>
      </w:r>
      <w:r>
        <w:rPr>
          <w:rFonts w:hint="eastAsia" w:ascii="宋体" w:hAnsi="宋体" w:cs="黑体"/>
          <w:color w:val="000000"/>
          <w:sz w:val="24"/>
        </w:rPr>
        <w:t>项目的问题在于其相关政策尚需细化、股份制改革的</w:t>
      </w:r>
      <w:r>
        <w:rPr>
          <w:rFonts w:hint="eastAsia" w:ascii="Times New Roman" w:hAnsi="Times New Roman" w:cs="黑体"/>
          <w:color w:val="000000"/>
          <w:sz w:val="24"/>
        </w:rPr>
        <w:t>PPP</w:t>
      </w:r>
      <w:r>
        <w:rPr>
          <w:rFonts w:hint="eastAsia" w:ascii="宋体" w:hAnsi="宋体" w:cs="黑体"/>
          <w:color w:val="000000"/>
          <w:sz w:val="24"/>
        </w:rPr>
        <w:t>模式会导致医院丧失其公益性、企业本身会存在一定问题比如合作办医经验不足以及公众参与不足，一方面表现为民众的漠不关心，另一方面表现为政府和医院的信息公开不足。</w:t>
      </w:r>
      <w:r>
        <w:rPr>
          <w:rStyle w:val="31"/>
          <w:rFonts w:ascii="宋体" w:hAnsi="宋体" w:cs="黑体"/>
          <w:color w:val="000000"/>
          <w:sz w:val="24"/>
        </w:rPr>
        <w:footnoteReference w:id="13"/>
      </w:r>
      <w:r>
        <w:rPr>
          <w:rFonts w:hint="eastAsia" w:ascii="宋体" w:hAnsi="宋体" w:cs="黑体"/>
          <w:color w:val="000000"/>
          <w:sz w:val="24"/>
        </w:rPr>
        <w:t>周东华、孙熹等人认为公私合作在医疗领域的应用存在的问题主要有信息透明度低、政企沟通不足、政府管理滞后（问责机制也不足）、政府主导能力不足、未考虑当地居民的切实要求及当地文化等。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其六，针对相应的问题医疗类</w:t>
      </w:r>
      <w:r>
        <w:rPr>
          <w:rFonts w:hint="eastAsia" w:ascii="Times New Roman" w:hAnsi="Times New Roman" w:cs="黑体"/>
          <w:color w:val="000000"/>
          <w:sz w:val="24"/>
        </w:rPr>
        <w:t>PPP</w:t>
      </w:r>
      <w:r>
        <w:rPr>
          <w:rFonts w:hint="eastAsia" w:ascii="宋体" w:hAnsi="宋体" w:cs="黑体"/>
          <w:color w:val="000000"/>
          <w:sz w:val="24"/>
        </w:rPr>
        <w:t>项目在监管方面可以进行的优化策略。对于优化建议，各学者主要针对比较明显的问题提出了相应的对策。如邓勇就认为要在项目识别上加以重点关注、要全面监督预算估计的执行情况、参与审计决算的全过程、行政部门应共同监督</w:t>
      </w:r>
      <w:r>
        <w:rPr>
          <w:rFonts w:hint="eastAsia" w:ascii="Times New Roman" w:hAnsi="Times New Roman" w:cs="黑体"/>
          <w:color w:val="000000"/>
          <w:sz w:val="24"/>
        </w:rPr>
        <w:t>PPP</w:t>
      </w:r>
      <w:r>
        <w:rPr>
          <w:rFonts w:hint="eastAsia" w:ascii="宋体" w:hAnsi="宋体" w:cs="黑体"/>
          <w:color w:val="000000"/>
          <w:sz w:val="24"/>
        </w:rPr>
        <w:t>项目实施的全过程、关注政府支付的补贴激励模式等等。张璐琴认为医疗</w:t>
      </w:r>
      <w:r>
        <w:rPr>
          <w:rFonts w:hint="eastAsia" w:ascii="Times New Roman" w:hAnsi="Times New Roman" w:cs="黑体"/>
          <w:color w:val="000000"/>
          <w:sz w:val="24"/>
        </w:rPr>
        <w:t>PPP</w:t>
      </w:r>
      <w:r>
        <w:rPr>
          <w:rFonts w:hint="eastAsia" w:ascii="宋体" w:hAnsi="宋体" w:cs="黑体"/>
          <w:color w:val="000000"/>
          <w:sz w:val="24"/>
        </w:rPr>
        <w:t>中要推动公共服务政府引导资金的建立、出台医疗</w:t>
      </w:r>
      <w:r>
        <w:rPr>
          <w:rFonts w:hint="eastAsia" w:ascii="Times New Roman" w:hAnsi="Times New Roman" w:cs="黑体"/>
          <w:color w:val="000000"/>
          <w:sz w:val="24"/>
        </w:rPr>
        <w:t>PPP</w:t>
      </w:r>
      <w:r>
        <w:rPr>
          <w:rFonts w:hint="eastAsia" w:ascii="宋体" w:hAnsi="宋体" w:cs="黑体"/>
          <w:color w:val="000000"/>
          <w:sz w:val="24"/>
        </w:rPr>
        <w:t>专业指导意见。雷莉和孟开等人认为建议成立一个全面的</w:t>
      </w:r>
      <w:r>
        <w:rPr>
          <w:rFonts w:hint="eastAsia" w:ascii="Times New Roman" w:hAnsi="Times New Roman" w:cs="黑体"/>
          <w:color w:val="000000"/>
          <w:sz w:val="24"/>
        </w:rPr>
        <w:t>PPP</w:t>
      </w:r>
      <w:r>
        <w:rPr>
          <w:rFonts w:hint="eastAsia" w:ascii="宋体" w:hAnsi="宋体" w:cs="黑体"/>
          <w:color w:val="000000"/>
          <w:sz w:val="24"/>
        </w:rPr>
        <w:t>机构来负责全国医疗卫生领域</w:t>
      </w:r>
      <w:r>
        <w:rPr>
          <w:rFonts w:hint="eastAsia" w:ascii="Times New Roman" w:hAnsi="Times New Roman" w:cs="黑体"/>
          <w:color w:val="000000"/>
          <w:sz w:val="24"/>
        </w:rPr>
        <w:t>PPP</w:t>
      </w:r>
      <w:r>
        <w:rPr>
          <w:rFonts w:hint="eastAsia" w:ascii="宋体" w:hAnsi="宋体" w:cs="黑体"/>
          <w:color w:val="000000"/>
          <w:sz w:val="24"/>
        </w:rPr>
        <w:t>的事前、事中工作，以推广</w:t>
      </w:r>
      <w:r>
        <w:rPr>
          <w:rFonts w:hint="eastAsia" w:ascii="Times New Roman" w:hAnsi="Times New Roman" w:cs="黑体"/>
          <w:color w:val="000000"/>
          <w:sz w:val="24"/>
        </w:rPr>
        <w:t>PPP</w:t>
      </w:r>
      <w:r>
        <w:rPr>
          <w:rFonts w:hint="eastAsia" w:ascii="宋体" w:hAnsi="宋体" w:cs="黑体"/>
          <w:color w:val="000000"/>
          <w:sz w:val="24"/>
        </w:rPr>
        <w:t>项目具有重大意义。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其七，</w:t>
      </w:r>
      <w:r>
        <w:rPr>
          <w:rFonts w:hint="eastAsia" w:ascii="Times New Roman" w:hAnsi="Times New Roman" w:cs="黑体"/>
          <w:color w:val="000000"/>
          <w:sz w:val="24"/>
        </w:rPr>
        <w:t>PPP</w:t>
      </w:r>
      <w:r>
        <w:rPr>
          <w:rFonts w:hint="eastAsia" w:ascii="宋体" w:hAnsi="宋体" w:cs="黑体"/>
          <w:color w:val="000000"/>
          <w:sz w:val="24"/>
        </w:rPr>
        <w:t>模式在各国医疗领域的应用情况也有不少文章对此介绍。潘高对此的总结较为详尽。他介绍道：英国从</w:t>
      </w:r>
      <w:r>
        <w:rPr>
          <w:rFonts w:hint="eastAsia" w:ascii="Times New Roman" w:hAnsi="Times New Roman" w:cs="黑体"/>
          <w:color w:val="000000"/>
          <w:sz w:val="24"/>
        </w:rPr>
        <w:t>上个世纪就</w:t>
      </w:r>
      <w:r>
        <w:rPr>
          <w:rFonts w:hint="eastAsia" w:ascii="宋体" w:hAnsi="宋体" w:cs="黑体"/>
          <w:color w:val="000000"/>
          <w:sz w:val="24"/>
        </w:rPr>
        <w:t>开始将</w:t>
      </w:r>
      <w:r>
        <w:rPr>
          <w:rFonts w:hint="eastAsia" w:ascii="Times New Roman" w:hAnsi="Times New Roman" w:cs="黑体"/>
          <w:color w:val="000000"/>
          <w:sz w:val="24"/>
        </w:rPr>
        <w:t>PPP</w:t>
      </w:r>
      <w:r>
        <w:rPr>
          <w:rFonts w:hint="eastAsia" w:ascii="宋体" w:hAnsi="宋体" w:cs="黑体"/>
          <w:color w:val="000000"/>
          <w:sz w:val="24"/>
        </w:rPr>
        <w:t>模式应用到建设和运营医院项目中（主要是公立医院）。美国的医疗发展也很迅猛，它的医疗机构以私立属性居多，而各地方（州一级）开办的医院（性质为公立性质）仅仅只占到全美医疗机构总额的</w:t>
      </w:r>
      <w:r>
        <w:rPr>
          <w:rFonts w:hint="eastAsia" w:ascii="Times New Roman" w:hAnsi="Times New Roman" w:cs="黑体"/>
          <w:color w:val="000000"/>
          <w:sz w:val="24"/>
        </w:rPr>
        <w:t>四分之一</w:t>
      </w:r>
      <w:r>
        <w:rPr>
          <w:rFonts w:hint="eastAsia" w:ascii="宋体" w:hAnsi="宋体" w:cs="黑体"/>
          <w:color w:val="000000"/>
          <w:sz w:val="24"/>
        </w:rPr>
        <w:t>。随着</w:t>
      </w:r>
      <w:r>
        <w:rPr>
          <w:rFonts w:hint="eastAsia" w:ascii="Times New Roman" w:hAnsi="Times New Roman" w:cs="黑体"/>
          <w:color w:val="000000"/>
          <w:sz w:val="24"/>
        </w:rPr>
        <w:t>PPP</w:t>
      </w:r>
      <w:r>
        <w:rPr>
          <w:rFonts w:hint="eastAsia" w:ascii="宋体" w:hAnsi="宋体" w:cs="黑体"/>
          <w:color w:val="000000"/>
          <w:sz w:val="24"/>
        </w:rPr>
        <w:t>模式的引入，目前，</w:t>
      </w:r>
      <w:r>
        <w:rPr>
          <w:rFonts w:hint="eastAsia" w:ascii="Times New Roman" w:hAnsi="Times New Roman" w:cs="黑体"/>
          <w:color w:val="000000"/>
          <w:sz w:val="24"/>
        </w:rPr>
        <w:t>PPP</w:t>
      </w:r>
      <w:r>
        <w:rPr>
          <w:rFonts w:hint="eastAsia" w:ascii="宋体" w:hAnsi="宋体" w:cs="黑体"/>
          <w:color w:val="000000"/>
          <w:sz w:val="24"/>
        </w:rPr>
        <w:t>在美国医药卫生领域的应用主要集中在新药研发、医学研究等方面。意大利</w:t>
      </w:r>
      <w:r>
        <w:rPr>
          <w:rFonts w:hint="eastAsia" w:ascii="Times New Roman" w:hAnsi="Times New Roman" w:cs="黑体"/>
          <w:color w:val="000000"/>
          <w:sz w:val="24"/>
        </w:rPr>
        <w:t>1998</w:t>
      </w:r>
      <w:r>
        <w:rPr>
          <w:rFonts w:hint="eastAsia" w:ascii="宋体" w:hAnsi="宋体" w:cs="黑体"/>
          <w:color w:val="000000"/>
          <w:sz w:val="24"/>
        </w:rPr>
        <w:t xml:space="preserve">年通过 </w:t>
      </w:r>
      <w:r>
        <w:rPr>
          <w:rFonts w:hint="eastAsia" w:ascii="Times New Roman" w:hAnsi="Times New Roman" w:cs="黑体"/>
          <w:color w:val="000000"/>
          <w:sz w:val="24"/>
        </w:rPr>
        <w:t>Merloni</w:t>
      </w:r>
      <w:r>
        <w:rPr>
          <w:rFonts w:hint="eastAsia" w:ascii="宋体" w:hAnsi="宋体" w:cs="黑体"/>
          <w:color w:val="000000"/>
          <w:sz w:val="24"/>
        </w:rPr>
        <w:t xml:space="preserve"> </w:t>
      </w:r>
      <w:r>
        <w:rPr>
          <w:rFonts w:hint="eastAsia" w:ascii="Times New Roman" w:hAnsi="Times New Roman" w:cs="黑体"/>
          <w:color w:val="000000"/>
          <w:sz w:val="24"/>
        </w:rPr>
        <w:t>Ter</w:t>
      </w:r>
      <w:r>
        <w:rPr>
          <w:rFonts w:hint="eastAsia" w:ascii="宋体" w:hAnsi="宋体" w:cs="黑体"/>
          <w:color w:val="000000"/>
          <w:sz w:val="24"/>
        </w:rPr>
        <w:t xml:space="preserve"> 法案，该法案允许私营部门参与医院的投资和建设，并可以与医院建立更长期的合作关系，可继续对医院部分业务经营一段时间。</w:t>
      </w:r>
      <w:r>
        <w:rPr>
          <w:rStyle w:val="31"/>
          <w:rFonts w:ascii="宋体" w:hAnsi="宋体" w:cs="黑体"/>
          <w:color w:val="000000"/>
          <w:sz w:val="24"/>
        </w:rPr>
        <w:footnoteReference w:id="14"/>
      </w:r>
      <w:r>
        <w:rPr>
          <w:rFonts w:hint="eastAsia" w:ascii="宋体" w:hAnsi="宋体" w:cs="黑体"/>
          <w:color w:val="000000"/>
          <w:sz w:val="24"/>
        </w:rPr>
        <w:t>西班牙采用了有别于</w:t>
      </w:r>
      <w:r>
        <w:rPr>
          <w:rFonts w:hint="eastAsia" w:ascii="Times New Roman" w:hAnsi="Times New Roman" w:cs="黑体"/>
          <w:color w:val="000000"/>
          <w:sz w:val="24"/>
        </w:rPr>
        <w:t>PFI</w:t>
      </w:r>
      <w:r>
        <w:rPr>
          <w:rFonts w:hint="eastAsia" w:ascii="宋体" w:hAnsi="宋体" w:cs="黑体"/>
          <w:color w:val="000000"/>
          <w:sz w:val="24"/>
        </w:rPr>
        <w:t>计划的</w:t>
      </w:r>
      <w:r>
        <w:rPr>
          <w:rFonts w:hint="eastAsia" w:ascii="Times New Roman" w:hAnsi="Times New Roman" w:cs="黑体"/>
          <w:color w:val="000000"/>
          <w:sz w:val="24"/>
        </w:rPr>
        <w:t>Alzira</w:t>
      </w:r>
      <w:r>
        <w:rPr>
          <w:rFonts w:hint="eastAsia" w:ascii="宋体" w:hAnsi="宋体" w:cs="黑体"/>
          <w:color w:val="000000"/>
          <w:sz w:val="24"/>
        </w:rPr>
        <w:t>模式，这种模式的社会资本参与方一般为保险公司和建筑公司，它们作为社会资本投入到医疗</w:t>
      </w:r>
      <w:r>
        <w:rPr>
          <w:rFonts w:hint="eastAsia" w:ascii="Times New Roman" w:hAnsi="Times New Roman" w:cs="黑体"/>
          <w:color w:val="000000"/>
          <w:sz w:val="24"/>
        </w:rPr>
        <w:t>PPP</w:t>
      </w:r>
      <w:r>
        <w:rPr>
          <w:rFonts w:hint="eastAsia" w:ascii="宋体" w:hAnsi="宋体" w:cs="黑体"/>
          <w:color w:val="000000"/>
          <w:sz w:val="24"/>
        </w:rPr>
        <w:t>项目中，主要承担医院的建设责任，并因此对医院享有经营权（一般为</w:t>
      </w:r>
      <w:r>
        <w:rPr>
          <w:rFonts w:hint="eastAsia" w:ascii="Times New Roman" w:hAnsi="Times New Roman" w:cs="黑体"/>
          <w:color w:val="000000"/>
          <w:sz w:val="24"/>
        </w:rPr>
        <w:t>10</w:t>
      </w:r>
      <w:r>
        <w:rPr>
          <w:rFonts w:hint="eastAsia" w:ascii="宋体" w:hAnsi="宋体" w:cs="黑体"/>
          <w:color w:val="000000"/>
          <w:sz w:val="24"/>
        </w:rPr>
        <w:t>年左右）。印度各级政府也积极将</w:t>
      </w:r>
      <w:r>
        <w:rPr>
          <w:rFonts w:hint="eastAsia" w:ascii="Times New Roman" w:hAnsi="Times New Roman" w:cs="黑体"/>
          <w:color w:val="000000"/>
          <w:sz w:val="24"/>
        </w:rPr>
        <w:t>PPP</w:t>
      </w:r>
      <w:r>
        <w:rPr>
          <w:rFonts w:hint="eastAsia" w:ascii="宋体" w:hAnsi="宋体" w:cs="黑体"/>
          <w:color w:val="000000"/>
          <w:sz w:val="24"/>
        </w:rPr>
        <w:t>模式应用到医疗行业，且取得了不错的成就，缓解了政府在医疗支出方面的财政压力。</w:t>
      </w:r>
      <w:r>
        <w:rPr>
          <w:rStyle w:val="31"/>
          <w:rFonts w:ascii="宋体" w:hAnsi="宋体" w:cs="黑体"/>
          <w:color w:val="000000"/>
          <w:sz w:val="24"/>
        </w:rPr>
        <w:footnoteReference w:id="15"/>
      </w:r>
    </w:p>
    <w:p>
      <w:pPr>
        <w:pStyle w:val="37"/>
        <w:keepNext w:val="0"/>
        <w:keepLines w:val="0"/>
        <w:pageBreakBefore w:val="0"/>
        <w:widowControl w:val="0"/>
        <w:kinsoku/>
        <w:wordWrap/>
        <w:overflowPunct/>
        <w:topLinePunct w:val="0"/>
        <w:autoSpaceDE/>
        <w:autoSpaceDN/>
        <w:bidi w:val="0"/>
        <w:adjustRightInd/>
        <w:snapToGrid/>
        <w:ind w:firstLine="0" w:firstLineChars="0"/>
        <w:textAlignment w:val="auto"/>
        <w:outlineLvl w:val="1"/>
        <w:rPr>
          <w:rFonts w:ascii="黑体" w:hAnsi="黑体" w:eastAsia="黑体" w:cs="黑体"/>
          <w:color w:val="000000"/>
          <w:sz w:val="28"/>
          <w:szCs w:val="28"/>
        </w:rPr>
      </w:pPr>
      <w:bookmarkStart w:id="4" w:name="_Toc1922284"/>
      <w:r>
        <w:rPr>
          <w:rFonts w:hint="eastAsia" w:ascii="黑体" w:hAnsi="黑体" w:eastAsia="黑体" w:cs="黑体"/>
          <w:color w:val="000000"/>
          <w:sz w:val="28"/>
          <w:szCs w:val="28"/>
        </w:rPr>
        <w:t>1.3研究内容与方法</w:t>
      </w:r>
      <w:bookmarkEnd w:id="4"/>
    </w:p>
    <w:p>
      <w:pPr>
        <w:pStyle w:val="37"/>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outlineLvl w:val="3"/>
        <w:rPr>
          <w:rFonts w:ascii="黑体" w:hAnsi="黑体" w:eastAsia="黑体" w:cs="黑体"/>
          <w:color w:val="000000"/>
          <w:sz w:val="28"/>
          <w:szCs w:val="28"/>
        </w:rPr>
      </w:pPr>
      <w:r>
        <w:rPr>
          <w:rFonts w:hint="eastAsia" w:ascii="黑体" w:hAnsi="黑体" w:eastAsia="黑体" w:cs="黑体"/>
          <w:color w:val="000000"/>
          <w:sz w:val="24"/>
        </w:rPr>
        <w:t>（一）研究内容</w:t>
      </w:r>
    </w:p>
    <w:p>
      <w:pPr>
        <w:pStyle w:val="3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正如在本文选题的背景与选题的意义中所言，医疗类</w:t>
      </w:r>
      <w:r>
        <w:rPr>
          <w:rFonts w:hint="eastAsia" w:ascii="Times New Roman" w:hAnsi="Times New Roman" w:cs="黑体"/>
          <w:color w:val="000000"/>
          <w:sz w:val="24"/>
        </w:rPr>
        <w:t>PPP</w:t>
      </w:r>
      <w:r>
        <w:rPr>
          <w:rFonts w:hint="eastAsia" w:ascii="宋体" w:hAnsi="宋体" w:cs="黑体"/>
          <w:color w:val="000000"/>
          <w:sz w:val="24"/>
        </w:rPr>
        <w:t>项目目前存在诸多问题，急需在法律监管方面加以规制。因此，本文也基于我国医疗类</w:t>
      </w:r>
      <w:r>
        <w:rPr>
          <w:rFonts w:hint="eastAsia" w:ascii="Times New Roman" w:hAnsi="Times New Roman" w:cs="黑体"/>
          <w:color w:val="000000"/>
          <w:sz w:val="24"/>
        </w:rPr>
        <w:t>PPP</w:t>
      </w:r>
      <w:r>
        <w:rPr>
          <w:rFonts w:hint="eastAsia" w:ascii="宋体" w:hAnsi="宋体" w:cs="黑体"/>
          <w:color w:val="000000"/>
          <w:sz w:val="24"/>
        </w:rPr>
        <w:t>项目的现状和问题，并结合对应的域外经验，提出解决问题的理念思路与完善策略。</w:t>
      </w:r>
    </w:p>
    <w:p>
      <w:pPr>
        <w:pStyle w:val="3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第一，本文先从</w:t>
      </w:r>
      <w:r>
        <w:rPr>
          <w:rFonts w:hint="eastAsia" w:ascii="Times New Roman" w:hAnsi="Times New Roman" w:cs="黑体"/>
          <w:color w:val="000000"/>
          <w:sz w:val="24"/>
        </w:rPr>
        <w:t>PPP</w:t>
      </w:r>
      <w:r>
        <w:rPr>
          <w:rFonts w:hint="eastAsia" w:ascii="宋体" w:hAnsi="宋体" w:cs="黑体"/>
          <w:color w:val="000000"/>
          <w:sz w:val="24"/>
        </w:rPr>
        <w:t>着手，介绍了</w:t>
      </w:r>
      <w:r>
        <w:rPr>
          <w:rFonts w:hint="eastAsia" w:ascii="Times New Roman" w:hAnsi="Times New Roman" w:cs="黑体"/>
          <w:color w:val="000000"/>
          <w:sz w:val="24"/>
        </w:rPr>
        <w:t>PPP</w:t>
      </w:r>
      <w:r>
        <w:rPr>
          <w:rFonts w:hint="eastAsia" w:ascii="宋体" w:hAnsi="宋体" w:cs="黑体"/>
          <w:color w:val="000000"/>
          <w:sz w:val="24"/>
        </w:rPr>
        <w:t>的发源与医疗类</w:t>
      </w:r>
      <w:r>
        <w:rPr>
          <w:rFonts w:hint="eastAsia" w:ascii="Times New Roman" w:hAnsi="Times New Roman" w:cs="黑体"/>
          <w:color w:val="000000"/>
          <w:sz w:val="24"/>
        </w:rPr>
        <w:t>PPP</w:t>
      </w:r>
      <w:r>
        <w:rPr>
          <w:rFonts w:hint="eastAsia" w:ascii="宋体" w:hAnsi="宋体" w:cs="黑体"/>
          <w:color w:val="000000"/>
          <w:sz w:val="24"/>
        </w:rPr>
        <w:t>项目的概念与类型。在概念部分对医疗类</w:t>
      </w:r>
      <w:r>
        <w:rPr>
          <w:rFonts w:hint="eastAsia" w:ascii="Times New Roman" w:hAnsi="Times New Roman" w:cs="黑体"/>
          <w:color w:val="000000"/>
          <w:sz w:val="24"/>
        </w:rPr>
        <w:t>PPP</w:t>
      </w:r>
      <w:r>
        <w:rPr>
          <w:rFonts w:hint="eastAsia" w:ascii="宋体" w:hAnsi="宋体" w:cs="黑体"/>
          <w:color w:val="000000"/>
          <w:sz w:val="24"/>
        </w:rPr>
        <w:t>项目的不同模式做了研究与介绍，并归纳成了相应的表格。同时也强调，由于我国医疗类</w:t>
      </w:r>
      <w:r>
        <w:rPr>
          <w:rFonts w:hint="eastAsia" w:ascii="Times New Roman" w:hAnsi="Times New Roman" w:cs="黑体"/>
          <w:color w:val="000000"/>
          <w:sz w:val="24"/>
        </w:rPr>
        <w:t>PPP</w:t>
      </w:r>
      <w:r>
        <w:rPr>
          <w:rFonts w:hint="eastAsia" w:ascii="宋体" w:hAnsi="宋体" w:cs="黑体"/>
          <w:color w:val="000000"/>
          <w:sz w:val="24"/>
        </w:rPr>
        <w:t>项目的发展情况，本文着眼的为医疗类</w:t>
      </w:r>
      <w:r>
        <w:rPr>
          <w:rFonts w:hint="eastAsia" w:ascii="Times New Roman" w:hAnsi="Times New Roman" w:cs="黑体"/>
          <w:color w:val="000000"/>
          <w:sz w:val="24"/>
        </w:rPr>
        <w:t>PPP</w:t>
      </w:r>
      <w:r>
        <w:rPr>
          <w:rFonts w:hint="eastAsia" w:ascii="宋体" w:hAnsi="宋体" w:cs="黑体"/>
          <w:color w:val="000000"/>
          <w:sz w:val="24"/>
        </w:rPr>
        <w:t>项目中的特许经营模式下的法律监管。</w:t>
      </w:r>
    </w:p>
    <w:p>
      <w:pPr>
        <w:pStyle w:val="3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第二，本文对医疗类</w:t>
      </w:r>
      <w:r>
        <w:rPr>
          <w:rFonts w:hint="eastAsia" w:ascii="Times New Roman" w:hAnsi="Times New Roman" w:cs="黑体"/>
          <w:color w:val="000000"/>
          <w:sz w:val="24"/>
        </w:rPr>
        <w:t>PPP</w:t>
      </w:r>
      <w:r>
        <w:rPr>
          <w:rFonts w:hint="eastAsia" w:ascii="宋体" w:hAnsi="宋体" w:cs="黑体"/>
          <w:color w:val="000000"/>
          <w:sz w:val="24"/>
        </w:rPr>
        <w:t>项目的特点进行了研究和分析。把其特点分为了复杂性和高风险性、兼具公益性和营利性、政府方职责的多重性三方面，并一一进行了剖析。也正是由于这些特点，医疗类</w:t>
      </w:r>
      <w:r>
        <w:rPr>
          <w:rFonts w:hint="eastAsia" w:ascii="Times New Roman" w:hAnsi="Times New Roman" w:cs="黑体"/>
          <w:color w:val="000000"/>
          <w:sz w:val="24"/>
        </w:rPr>
        <w:t>PPP</w:t>
      </w:r>
      <w:r>
        <w:rPr>
          <w:rFonts w:hint="eastAsia" w:ascii="宋体" w:hAnsi="宋体" w:cs="黑体"/>
          <w:color w:val="000000"/>
          <w:sz w:val="24"/>
        </w:rPr>
        <w:t>项目的法律监管才更具挑战，也更应具有更高的要求。</w:t>
      </w:r>
    </w:p>
    <w:p>
      <w:pPr>
        <w:pStyle w:val="3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第三，本文与医疗类</w:t>
      </w:r>
      <w:r>
        <w:rPr>
          <w:rFonts w:hint="eastAsia" w:ascii="Times New Roman" w:hAnsi="Times New Roman" w:cs="黑体"/>
          <w:color w:val="000000"/>
          <w:sz w:val="24"/>
        </w:rPr>
        <w:t>PPP</w:t>
      </w:r>
      <w:r>
        <w:rPr>
          <w:rFonts w:hint="eastAsia" w:ascii="宋体" w:hAnsi="宋体" w:cs="黑体"/>
          <w:color w:val="000000"/>
          <w:sz w:val="24"/>
        </w:rPr>
        <w:t>项目中涉及到的法律关系做了介绍。由于在医疗</w:t>
      </w:r>
      <w:r>
        <w:rPr>
          <w:rFonts w:hint="eastAsia" w:ascii="Times New Roman" w:hAnsi="Times New Roman" w:cs="黑体"/>
          <w:color w:val="000000"/>
          <w:sz w:val="24"/>
        </w:rPr>
        <w:t>PPP</w:t>
      </w:r>
      <w:r>
        <w:rPr>
          <w:rFonts w:hint="eastAsia" w:ascii="宋体" w:hAnsi="宋体" w:cs="黑体"/>
          <w:color w:val="000000"/>
          <w:sz w:val="24"/>
        </w:rPr>
        <w:t>项目中，公立医院会参与到政府（政府授权的部门）与社会资本方的平等伙伴关系中,也就是说,医疗</w:t>
      </w:r>
      <w:r>
        <w:rPr>
          <w:rFonts w:hint="eastAsia" w:ascii="Times New Roman" w:hAnsi="Times New Roman" w:cs="黑体"/>
          <w:color w:val="000000"/>
          <w:sz w:val="24"/>
        </w:rPr>
        <w:t>PPP</w:t>
      </w:r>
      <w:r>
        <w:rPr>
          <w:rFonts w:hint="eastAsia" w:ascii="宋体" w:hAnsi="宋体" w:cs="黑体"/>
          <w:color w:val="000000"/>
          <w:sz w:val="24"/>
        </w:rPr>
        <w:t>模式下由于公立医院的参与，形成的是“</w:t>
      </w:r>
      <w:r>
        <w:rPr>
          <w:rFonts w:hint="eastAsia" w:ascii="Times New Roman" w:hAnsi="Times New Roman" w:cs="黑体"/>
          <w:color w:val="000000"/>
          <w:sz w:val="24"/>
        </w:rPr>
        <w:t>PPHP</w:t>
      </w:r>
      <w:r>
        <w:rPr>
          <w:rFonts w:hint="eastAsia" w:ascii="宋体" w:hAnsi="宋体" w:cs="黑体"/>
          <w:color w:val="000000"/>
          <w:sz w:val="24"/>
        </w:rPr>
        <w:t>合作模式”，此模式下的医疗</w:t>
      </w:r>
      <w:r>
        <w:rPr>
          <w:rFonts w:hint="eastAsia" w:ascii="Times New Roman" w:hAnsi="Times New Roman" w:cs="黑体"/>
          <w:color w:val="000000"/>
          <w:sz w:val="24"/>
        </w:rPr>
        <w:t>PPP</w:t>
      </w:r>
      <w:r>
        <w:rPr>
          <w:rFonts w:hint="eastAsia" w:ascii="宋体" w:hAnsi="宋体" w:cs="黑体"/>
          <w:color w:val="000000"/>
          <w:sz w:val="24"/>
        </w:rPr>
        <w:t>项目一般的参与主体有政府部门、私人部门、公立医院、项目公司、金融机构、建造商、运营商、消费者、财政部、卫生主管部门、媒体等等。因此牵涉到的法律关系分别为政府投资部门或授权部门与社会资本方的合同关系、政府监管部门及其他主体对各参与主体的监管监督关系以及医疗项目公司与其他主体的关系。</w:t>
      </w:r>
    </w:p>
    <w:p>
      <w:pPr>
        <w:pStyle w:val="3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第四，本文对我国医疗类</w:t>
      </w:r>
      <w:r>
        <w:rPr>
          <w:rFonts w:hint="eastAsia" w:ascii="Times New Roman" w:hAnsi="Times New Roman" w:cs="黑体"/>
          <w:color w:val="000000"/>
          <w:sz w:val="24"/>
        </w:rPr>
        <w:t>PPP</w:t>
      </w:r>
      <w:r>
        <w:rPr>
          <w:rFonts w:hint="eastAsia" w:ascii="宋体" w:hAnsi="宋体" w:cs="黑体"/>
          <w:color w:val="000000"/>
          <w:sz w:val="24"/>
        </w:rPr>
        <w:t>项目法律监管的现状与主要问题做了分析。现状的分析主要集中于对法律法规的梳理，梳理分为了三大部分，分别是法律层级的</w:t>
      </w:r>
      <w:r>
        <w:rPr>
          <w:rFonts w:hint="eastAsia" w:ascii="Times New Roman" w:hAnsi="Times New Roman" w:cs="黑体"/>
          <w:color w:val="000000"/>
          <w:sz w:val="24"/>
        </w:rPr>
        <w:t>PPP</w:t>
      </w:r>
      <w:r>
        <w:rPr>
          <w:rFonts w:hint="eastAsia" w:ascii="宋体" w:hAnsi="宋体" w:cs="黑体"/>
          <w:color w:val="000000"/>
          <w:sz w:val="24"/>
        </w:rPr>
        <w:t>规范、</w:t>
      </w:r>
      <w:r>
        <w:rPr>
          <w:rFonts w:hint="eastAsia" w:ascii="Times New Roman" w:hAnsi="Times New Roman" w:cs="黑体"/>
          <w:color w:val="000000"/>
          <w:sz w:val="24"/>
        </w:rPr>
        <w:t>PPP</w:t>
      </w:r>
      <w:r>
        <w:rPr>
          <w:rFonts w:hint="eastAsia" w:ascii="宋体" w:hAnsi="宋体" w:cs="黑体"/>
          <w:color w:val="000000"/>
          <w:sz w:val="24"/>
        </w:rPr>
        <w:t>有关的其他规范性文件以及针对医疗类</w:t>
      </w:r>
      <w:r>
        <w:rPr>
          <w:rFonts w:hint="eastAsia" w:ascii="Times New Roman" w:hAnsi="Times New Roman" w:cs="黑体"/>
          <w:color w:val="000000"/>
          <w:sz w:val="24"/>
        </w:rPr>
        <w:t>PPP</w:t>
      </w:r>
      <w:r>
        <w:rPr>
          <w:rFonts w:hint="eastAsia" w:ascii="宋体" w:hAnsi="宋体" w:cs="黑体"/>
          <w:color w:val="000000"/>
          <w:sz w:val="24"/>
        </w:rPr>
        <w:t>的相关规定。问题主要为监管主体定位不明确、缺乏直接针对医疗类</w:t>
      </w:r>
      <w:r>
        <w:rPr>
          <w:rFonts w:hint="eastAsia" w:ascii="Times New Roman" w:hAnsi="Times New Roman" w:cs="黑体"/>
          <w:color w:val="000000"/>
          <w:sz w:val="24"/>
        </w:rPr>
        <w:t>PPP</w:t>
      </w:r>
      <w:r>
        <w:rPr>
          <w:rFonts w:hint="eastAsia" w:ascii="宋体" w:hAnsi="宋体" w:cs="黑体"/>
          <w:color w:val="000000"/>
          <w:sz w:val="24"/>
        </w:rPr>
        <w:t>的监管规则、事前事后事中监管均存在不足、公众参与严重不足。</w:t>
      </w:r>
    </w:p>
    <w:p>
      <w:pPr>
        <w:pStyle w:val="3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第五，本文列举了有关</w:t>
      </w:r>
      <w:r>
        <w:rPr>
          <w:rFonts w:hint="eastAsia" w:ascii="Times New Roman" w:hAnsi="Times New Roman" w:cs="黑体"/>
          <w:color w:val="000000"/>
          <w:sz w:val="24"/>
        </w:rPr>
        <w:t>PPP</w:t>
      </w:r>
      <w:r>
        <w:rPr>
          <w:rFonts w:hint="eastAsia" w:ascii="宋体" w:hAnsi="宋体" w:cs="黑体"/>
          <w:color w:val="000000"/>
          <w:sz w:val="24"/>
        </w:rPr>
        <w:t>及医疗类</w:t>
      </w:r>
      <w:r>
        <w:rPr>
          <w:rFonts w:hint="eastAsia" w:ascii="Times New Roman" w:hAnsi="Times New Roman" w:cs="黑体"/>
          <w:color w:val="000000"/>
          <w:sz w:val="24"/>
        </w:rPr>
        <w:t>PPP</w:t>
      </w:r>
      <w:r>
        <w:rPr>
          <w:rFonts w:hint="eastAsia" w:ascii="宋体" w:hAnsi="宋体" w:cs="黑体"/>
          <w:color w:val="000000"/>
          <w:sz w:val="24"/>
        </w:rPr>
        <w:t>监管的域外经验，并对其做了可行性分析。在借鉴的基础上，基于我国的问题提出了医疗类</w:t>
      </w:r>
      <w:r>
        <w:rPr>
          <w:rFonts w:hint="eastAsia" w:ascii="Times New Roman" w:hAnsi="Times New Roman" w:cs="黑体"/>
          <w:color w:val="000000"/>
          <w:sz w:val="24"/>
        </w:rPr>
        <w:t>PPP</w:t>
      </w:r>
      <w:r>
        <w:rPr>
          <w:rFonts w:hint="eastAsia" w:ascii="宋体" w:hAnsi="宋体" w:cs="黑体"/>
          <w:color w:val="000000"/>
          <w:sz w:val="24"/>
        </w:rPr>
        <w:t>项目法律监管的对策，如要以“精准监管”、“全流程监管”作为监管理念，要强化医疗类</w:t>
      </w:r>
      <w:r>
        <w:rPr>
          <w:rFonts w:hint="eastAsia" w:ascii="Times New Roman" w:hAnsi="Times New Roman" w:cs="黑体"/>
          <w:color w:val="000000"/>
          <w:sz w:val="24"/>
        </w:rPr>
        <w:t>PPP</w:t>
      </w:r>
      <w:r>
        <w:rPr>
          <w:rFonts w:hint="eastAsia" w:ascii="宋体" w:hAnsi="宋体" w:cs="黑体"/>
          <w:color w:val="000000"/>
          <w:sz w:val="24"/>
        </w:rPr>
        <w:t>项目监管立法的针对性、构建医疗类</w:t>
      </w:r>
      <w:r>
        <w:rPr>
          <w:rFonts w:hint="eastAsia" w:ascii="Times New Roman" w:hAnsi="Times New Roman" w:cs="黑体"/>
          <w:color w:val="000000"/>
          <w:sz w:val="24"/>
        </w:rPr>
        <w:t>PPP</w:t>
      </w:r>
      <w:r>
        <w:rPr>
          <w:rFonts w:hint="eastAsia" w:ascii="宋体" w:hAnsi="宋体" w:cs="黑体"/>
          <w:color w:val="000000"/>
          <w:sz w:val="24"/>
        </w:rPr>
        <w:t>项目的专门监管机构和绩效评估机制、完善全流程法律监管、完善公众参与等等。</w:t>
      </w:r>
    </w:p>
    <w:p>
      <w:pPr>
        <w:pStyle w:val="37"/>
        <w:spacing w:line="400" w:lineRule="exact"/>
        <w:ind w:firstLine="0" w:firstLineChars="0"/>
        <w:outlineLvl w:val="3"/>
        <w:rPr>
          <w:rFonts w:ascii="黑体" w:hAnsi="黑体" w:eastAsia="黑体" w:cs="黑体"/>
          <w:color w:val="000000"/>
          <w:sz w:val="24"/>
        </w:rPr>
      </w:pPr>
      <w:r>
        <w:rPr>
          <w:rFonts w:hint="eastAsia" w:ascii="黑体" w:hAnsi="黑体" w:eastAsia="黑体" w:cs="黑体"/>
          <w:color w:val="000000"/>
          <w:sz w:val="24"/>
        </w:rPr>
        <w:t xml:space="preserve">（二）研究方法   </w:t>
      </w:r>
      <w:bookmarkStart w:id="5" w:name="_Toc1489935"/>
    </w:p>
    <w:p>
      <w:pPr>
        <w:pStyle w:val="3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首先，本文采取了文本分析研究法</w:t>
      </w:r>
      <w:bookmarkEnd w:id="5"/>
      <w:r>
        <w:rPr>
          <w:rFonts w:hint="eastAsia" w:ascii="宋体" w:hAnsi="宋体" w:cs="黑体"/>
          <w:color w:val="000000"/>
          <w:sz w:val="24"/>
        </w:rPr>
        <w:t>。论文以《政府和社会资本合作模式操作指南》等相关法规、规章为基础，</w:t>
      </w:r>
      <w:r>
        <w:rPr>
          <w:rStyle w:val="31"/>
          <w:rFonts w:ascii="宋体" w:hAnsi="宋体" w:cs="黑体"/>
          <w:color w:val="000000"/>
          <w:sz w:val="24"/>
        </w:rPr>
        <w:footnoteReference w:id="16"/>
      </w:r>
      <w:r>
        <w:rPr>
          <w:rFonts w:hint="eastAsia" w:ascii="宋体" w:hAnsi="宋体" w:cs="黑体"/>
          <w:color w:val="000000"/>
          <w:sz w:val="24"/>
        </w:rPr>
        <w:t>从</w:t>
      </w:r>
      <w:r>
        <w:rPr>
          <w:rFonts w:hint="eastAsia" w:ascii="Times New Roman" w:hAnsi="Times New Roman" w:cs="黑体"/>
          <w:color w:val="000000"/>
          <w:sz w:val="24"/>
        </w:rPr>
        <w:t>PPP</w:t>
      </w:r>
      <w:r>
        <w:rPr>
          <w:rFonts w:hint="eastAsia" w:ascii="宋体" w:hAnsi="宋体" w:cs="黑体"/>
          <w:color w:val="000000"/>
          <w:sz w:val="24"/>
        </w:rPr>
        <w:t>监管角度，评析现有的法律法规及相关规范性文件，并讨论如何完善医疗类</w:t>
      </w:r>
      <w:r>
        <w:rPr>
          <w:rFonts w:hint="eastAsia" w:ascii="Times New Roman" w:hAnsi="Times New Roman" w:cs="黑体"/>
          <w:color w:val="000000"/>
          <w:sz w:val="24"/>
        </w:rPr>
        <w:t>PPP</w:t>
      </w:r>
      <w:r>
        <w:rPr>
          <w:rFonts w:hint="eastAsia" w:ascii="宋体" w:hAnsi="宋体" w:cs="黑体"/>
          <w:color w:val="000000"/>
          <w:sz w:val="24"/>
        </w:rPr>
        <w:t>项目之监管。</w:t>
      </w:r>
      <w:bookmarkStart w:id="6" w:name="_Toc1489936"/>
    </w:p>
    <w:p>
      <w:pPr>
        <w:pStyle w:val="37"/>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r>
        <w:rPr>
          <w:rFonts w:hint="eastAsia" w:ascii="宋体" w:hAnsi="宋体" w:cs="黑体"/>
          <w:color w:val="000000"/>
          <w:sz w:val="24"/>
        </w:rPr>
        <w:t>其次，本文采取了历史分析研究法</w:t>
      </w:r>
      <w:bookmarkEnd w:id="6"/>
      <w:r>
        <w:rPr>
          <w:rFonts w:hint="eastAsia" w:ascii="宋体" w:hAnsi="宋体" w:cs="黑体"/>
          <w:color w:val="000000"/>
          <w:sz w:val="24"/>
        </w:rPr>
        <w:t>。</w:t>
      </w:r>
      <w:r>
        <w:rPr>
          <w:rFonts w:hint="eastAsia" w:ascii="Times New Roman" w:hAnsi="Times New Roman" w:cs="黑体"/>
          <w:color w:val="000000"/>
          <w:sz w:val="24"/>
        </w:rPr>
        <w:t>PPP</w:t>
      </w:r>
      <w:r>
        <w:rPr>
          <w:rFonts w:hint="eastAsia" w:ascii="宋体" w:hAnsi="宋体" w:cs="黑体"/>
          <w:color w:val="000000"/>
          <w:sz w:val="24"/>
        </w:rPr>
        <w:t>监管在全球范围内有其发展历史，通过对该制度发展背景的了解，对其内涵、功能、分类将会有更加准确、深入地理解，而且可以从历史中找到事物发展得一般性规律，为提出相对科学的立法建议提供有用的视角。另一方面，我国</w:t>
      </w:r>
      <w:r>
        <w:rPr>
          <w:rFonts w:hint="eastAsia" w:ascii="Times New Roman" w:hAnsi="Times New Roman" w:cs="黑体"/>
          <w:color w:val="000000"/>
          <w:sz w:val="24"/>
        </w:rPr>
        <w:t>PPP</w:t>
      </w:r>
      <w:r>
        <w:rPr>
          <w:rFonts w:hint="eastAsia" w:ascii="宋体" w:hAnsi="宋体" w:cs="黑体"/>
          <w:color w:val="000000"/>
          <w:sz w:val="24"/>
        </w:rPr>
        <w:t>的监管发展受到我国特殊的意识形态、经济情况的影响，只有把握好</w:t>
      </w:r>
      <w:r>
        <w:rPr>
          <w:rFonts w:hint="eastAsia" w:ascii="Times New Roman" w:hAnsi="Times New Roman" w:cs="黑体"/>
          <w:color w:val="000000"/>
          <w:sz w:val="24"/>
        </w:rPr>
        <w:t>PPP</w:t>
      </w:r>
      <w:r>
        <w:rPr>
          <w:rFonts w:hint="eastAsia" w:ascii="宋体" w:hAnsi="宋体" w:cs="黑体"/>
          <w:color w:val="000000"/>
          <w:sz w:val="24"/>
        </w:rPr>
        <w:t>监管在我国的特殊发展背景，才能对我国</w:t>
      </w:r>
      <w:r>
        <w:rPr>
          <w:rFonts w:hint="eastAsia" w:ascii="Times New Roman" w:hAnsi="Times New Roman" w:cs="黑体"/>
          <w:color w:val="000000"/>
          <w:sz w:val="24"/>
        </w:rPr>
        <w:t>PPP</w:t>
      </w:r>
      <w:r>
        <w:rPr>
          <w:rFonts w:hint="eastAsia" w:ascii="宋体" w:hAnsi="宋体" w:cs="黑体"/>
          <w:color w:val="000000"/>
          <w:sz w:val="24"/>
        </w:rPr>
        <w:t>监管的发展提出更具有针对性的建议。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黑体"/>
          <w:color w:val="000000"/>
          <w:sz w:val="24"/>
        </w:rPr>
      </w:pPr>
      <w:bookmarkStart w:id="7" w:name="_Toc1489937"/>
      <w:r>
        <w:rPr>
          <w:rFonts w:hint="eastAsia" w:ascii="宋体" w:hAnsi="宋体" w:cs="黑体"/>
          <w:color w:val="000000"/>
          <w:sz w:val="24"/>
        </w:rPr>
        <w:t>最后，本文还采取了学科结合研究法</w:t>
      </w:r>
      <w:bookmarkEnd w:id="7"/>
      <w:r>
        <w:rPr>
          <w:rFonts w:hint="eastAsia" w:ascii="宋体" w:hAnsi="宋体" w:cs="黑体"/>
          <w:color w:val="000000"/>
          <w:sz w:val="24"/>
        </w:rPr>
        <w:t>。……</w:t>
      </w:r>
    </w:p>
    <w:p>
      <w:bookmarkStart w:id="8" w:name="_Toc1922285"/>
    </w:p>
    <w:p/>
    <w:p>
      <w:pPr>
        <w:pStyle w:val="2"/>
        <w:spacing w:before="0" w:after="0"/>
        <w:jc w:val="center"/>
        <w:rPr>
          <w:rFonts w:ascii="黑体" w:hAnsi="黑体" w:eastAsia="黑体" w:cs="黑体"/>
          <w:color w:val="000000"/>
          <w:sz w:val="32"/>
          <w:szCs w:val="32"/>
        </w:rPr>
      </w:pPr>
      <w:r>
        <w:rPr>
          <w:rFonts w:hint="eastAsia" w:ascii="黑体" w:hAnsi="黑体" w:eastAsia="黑体" w:cs="黑体"/>
          <w:color w:val="000000"/>
          <w:sz w:val="32"/>
          <w:szCs w:val="32"/>
        </w:rPr>
        <w:t xml:space="preserve">第2章 </w:t>
      </w:r>
      <w:r>
        <w:rPr>
          <w:rFonts w:ascii="黑体" w:hAnsi="黑体" w:eastAsia="黑体" w:cs="黑体"/>
          <w:color w:val="000000"/>
          <w:sz w:val="32"/>
          <w:szCs w:val="32"/>
        </w:rPr>
        <w:t>医疗类PPP项目</w:t>
      </w:r>
      <w:r>
        <w:rPr>
          <w:rFonts w:hint="eastAsia" w:ascii="黑体" w:hAnsi="黑体" w:eastAsia="黑体" w:cs="黑体"/>
          <w:color w:val="000000"/>
          <w:sz w:val="32"/>
          <w:szCs w:val="32"/>
        </w:rPr>
        <w:t>的界定及其涉及的法律关系</w:t>
      </w:r>
      <w:bookmarkEnd w:id="8"/>
    </w:p>
    <w:p>
      <w:pPr>
        <w:pStyle w:val="37"/>
        <w:ind w:firstLine="0" w:firstLineChars="0"/>
        <w:jc w:val="left"/>
        <w:outlineLvl w:val="1"/>
        <w:rPr>
          <w:rFonts w:ascii="黑体" w:hAnsi="黑体" w:eastAsia="黑体" w:cs="黑体"/>
          <w:color w:val="000000"/>
          <w:sz w:val="28"/>
          <w:szCs w:val="28"/>
        </w:rPr>
      </w:pPr>
      <w:bookmarkStart w:id="9" w:name="_Toc1922286"/>
      <w:r>
        <w:rPr>
          <w:rFonts w:hint="eastAsia" w:ascii="黑体" w:hAnsi="黑体" w:eastAsia="黑体" w:cs="黑体"/>
          <w:color w:val="000000"/>
          <w:sz w:val="28"/>
          <w:szCs w:val="28"/>
        </w:rPr>
        <w:t>2.1医疗类PPP项目的界定</w:t>
      </w:r>
      <w:bookmarkEnd w:id="9"/>
    </w:p>
    <w:p>
      <w:pPr>
        <w:pStyle w:val="37"/>
        <w:spacing w:line="400" w:lineRule="exact"/>
        <w:ind w:firstLine="0" w:firstLineChars="0"/>
        <w:jc w:val="left"/>
        <w:outlineLvl w:val="3"/>
        <w:rPr>
          <w:rFonts w:ascii="黑体" w:hAnsi="黑体" w:eastAsia="黑体" w:cs="黑体"/>
          <w:color w:val="000000"/>
          <w:sz w:val="28"/>
          <w:szCs w:val="28"/>
        </w:rPr>
      </w:pPr>
      <w:r>
        <w:rPr>
          <w:rFonts w:hint="eastAsia" w:ascii="黑体" w:hAnsi="黑体" w:eastAsia="黑体" w:cs="宋体"/>
          <w:color w:val="000000"/>
          <w:sz w:val="24"/>
        </w:rPr>
        <w:t>（一）</w:t>
      </w:r>
      <w:r>
        <w:rPr>
          <w:rFonts w:hint="eastAsia" w:ascii="黑体" w:hAnsi="黑体" w:eastAsia="黑体" w:cs="黑体"/>
          <w:color w:val="000000"/>
          <w:sz w:val="24"/>
        </w:rPr>
        <w:t>医疗类PPP项目的概念与模式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黑体" w:hAnsi="黑体" w:eastAsia="黑体" w:cs="黑体"/>
          <w:color w:val="000000"/>
          <w:sz w:val="24"/>
        </w:rPr>
      </w:pPr>
      <w:r>
        <w:rPr>
          <w:rFonts w:hint="eastAsia" w:ascii="黑体" w:hAnsi="黑体" w:eastAsia="黑体" w:cs="黑体"/>
          <w:color w:val="000000"/>
          <w:sz w:val="24"/>
        </w:rPr>
        <w:t>1</w:t>
      </w:r>
      <w:r>
        <w:rPr>
          <w:rFonts w:ascii="黑体" w:hAnsi="黑体" w:eastAsia="黑体" w:cs="黑体"/>
          <w:color w:val="000000"/>
          <w:sz w:val="24"/>
        </w:rPr>
        <w:t>.</w:t>
      </w:r>
      <w:r>
        <w:rPr>
          <w:rFonts w:hint="eastAsia" w:ascii="黑体" w:hAnsi="黑体" w:eastAsia="黑体" w:cs="黑体"/>
          <w:color w:val="000000"/>
          <w:sz w:val="24"/>
        </w:rPr>
        <w:t>医疗类PPP项目的概念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要讨论医疗类</w:t>
      </w:r>
      <w:r>
        <w:rPr>
          <w:rFonts w:hint="eastAsia" w:ascii="Times New Roman" w:hAnsi="Times New Roman" w:cs="宋体"/>
          <w:color w:val="000000"/>
          <w:sz w:val="24"/>
        </w:rPr>
        <w:t>PPP</w:t>
      </w:r>
      <w:r>
        <w:rPr>
          <w:rFonts w:hint="eastAsia" w:ascii="宋体" w:hAnsi="宋体" w:cs="宋体"/>
          <w:color w:val="000000"/>
          <w:sz w:val="24"/>
        </w:rPr>
        <w:t>项目，首先需明确其上位概念</w:t>
      </w:r>
      <w:r>
        <w:rPr>
          <w:rFonts w:hint="eastAsia" w:ascii="Times New Roman" w:hAnsi="Times New Roman" w:cs="宋体"/>
          <w:color w:val="000000"/>
          <w:sz w:val="24"/>
        </w:rPr>
        <w:t>PPP</w:t>
      </w:r>
      <w:r>
        <w:rPr>
          <w:rFonts w:hint="eastAsia" w:ascii="宋体" w:hAnsi="宋体" w:cs="宋体"/>
          <w:color w:val="000000"/>
          <w:sz w:val="24"/>
        </w:rPr>
        <w:t>项目之概念及演进历程。</w:t>
      </w:r>
      <w:r>
        <w:rPr>
          <w:rFonts w:hint="eastAsia" w:ascii="Times New Roman" w:hAnsi="Times New Roman" w:cs="宋体"/>
          <w:color w:val="000000"/>
          <w:sz w:val="24"/>
        </w:rPr>
        <w:t>PPP</w:t>
      </w:r>
      <w:r>
        <w:rPr>
          <w:rFonts w:hint="eastAsia" w:ascii="宋体" w:hAnsi="宋体" w:cs="宋体"/>
          <w:color w:val="000000"/>
          <w:sz w:val="24"/>
        </w:rPr>
        <w:t>是</w:t>
      </w:r>
      <w:r>
        <w:rPr>
          <w:rFonts w:hint="eastAsia" w:ascii="Times New Roman" w:hAnsi="Times New Roman" w:cs="宋体"/>
          <w:color w:val="000000"/>
          <w:sz w:val="24"/>
        </w:rPr>
        <w:t>Public</w:t>
      </w:r>
      <w:r>
        <w:rPr>
          <w:rFonts w:hint="eastAsia" w:ascii="宋体" w:hAnsi="宋体" w:cs="宋体"/>
          <w:color w:val="000000"/>
          <w:sz w:val="24"/>
        </w:rPr>
        <w:t>-</w:t>
      </w:r>
      <w:r>
        <w:rPr>
          <w:rFonts w:hint="eastAsia" w:ascii="Times New Roman" w:hAnsi="Times New Roman" w:cs="宋体"/>
          <w:color w:val="000000"/>
          <w:sz w:val="24"/>
        </w:rPr>
        <w:t>Private</w:t>
      </w:r>
      <w:r>
        <w:rPr>
          <w:rFonts w:hint="eastAsia" w:ascii="宋体" w:hAnsi="宋体" w:cs="宋体"/>
          <w:color w:val="000000"/>
          <w:sz w:val="24"/>
        </w:rPr>
        <w:t xml:space="preserve"> </w:t>
      </w:r>
      <w:r>
        <w:rPr>
          <w:rFonts w:hint="eastAsia" w:ascii="Times New Roman" w:hAnsi="Times New Roman" w:cs="宋体"/>
          <w:color w:val="000000"/>
          <w:sz w:val="24"/>
        </w:rPr>
        <w:t>Partnership</w:t>
      </w:r>
      <w:r>
        <w:rPr>
          <w:rFonts w:hint="eastAsia" w:ascii="宋体" w:hAnsi="宋体" w:cs="宋体"/>
          <w:color w:val="000000"/>
          <w:sz w:val="24"/>
        </w:rPr>
        <w:t>的缩写词，中文称之为公私合作。其具体概念是“政府（政府部门）与私人投资部门间，为了提供某种公共物品或服务，通过合同在双方间形成一种平等的合作关系，最终达到比无合作时更好的经济效果或社会效益”。</w:t>
      </w:r>
      <w:r>
        <w:rPr>
          <w:rStyle w:val="31"/>
          <w:rFonts w:ascii="宋体" w:hAnsi="宋体" w:cs="宋体"/>
          <w:color w:val="000000"/>
          <w:sz w:val="24"/>
        </w:rPr>
        <w:footnoteReference w:id="17"/>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宋体"/>
          <w:color w:val="000000"/>
          <w:sz w:val="24"/>
        </w:rPr>
      </w:pPr>
      <w:r>
        <w:rPr>
          <w:rFonts w:hint="eastAsia" w:ascii="Times New Roman" w:hAnsi="Times New Roman" w:cs="宋体"/>
          <w:color w:val="000000"/>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黑体" w:hAnsi="黑体" w:eastAsia="黑体" w:cs="黑体"/>
          <w:color w:val="000000"/>
          <w:sz w:val="24"/>
        </w:rPr>
      </w:pPr>
      <w:r>
        <w:rPr>
          <w:rFonts w:ascii="黑体" w:hAnsi="黑体" w:eastAsia="黑体" w:cs="黑体"/>
          <w:color w:val="000000"/>
          <w:sz w:val="24"/>
        </w:rPr>
        <w:t>2.</w:t>
      </w:r>
      <w:r>
        <w:rPr>
          <w:rFonts w:hint="eastAsia" w:ascii="黑体" w:hAnsi="黑体" w:eastAsia="黑体" w:cs="黑体"/>
          <w:color w:val="000000"/>
          <w:sz w:val="24"/>
        </w:rPr>
        <w:t>医疗类PPP项目的模式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rPr>
      </w:pPr>
      <w:r>
        <w:rPr>
          <w:rFonts w:hint="eastAsia" w:ascii="Times New Roman" w:hAnsi="Times New Roman" w:cs="宋体"/>
          <w:color w:val="000000"/>
          <w:sz w:val="24"/>
        </w:rPr>
        <w:t>PPP</w:t>
      </w:r>
      <w:r>
        <w:rPr>
          <w:rFonts w:hint="eastAsia" w:ascii="宋体" w:hAnsi="宋体" w:cs="宋体"/>
          <w:color w:val="000000"/>
          <w:sz w:val="24"/>
        </w:rPr>
        <w:t>在</w:t>
      </w:r>
      <w:r>
        <w:rPr>
          <w:rFonts w:hint="eastAsia" w:ascii="Times New Roman" w:hAnsi="Times New Roman" w:cs="宋体"/>
          <w:color w:val="000000"/>
          <w:sz w:val="24"/>
        </w:rPr>
        <w:t>1980</w:t>
      </w:r>
      <w:r>
        <w:rPr>
          <w:rFonts w:hint="eastAsia" w:ascii="宋体" w:hAnsi="宋体" w:cs="宋体"/>
          <w:color w:val="000000"/>
          <w:sz w:val="24"/>
        </w:rPr>
        <w:t>年左右进入中国，最初为</w:t>
      </w:r>
      <w:r>
        <w:rPr>
          <w:rFonts w:hint="eastAsia" w:ascii="Times New Roman" w:hAnsi="Times New Roman" w:cs="宋体"/>
          <w:color w:val="000000"/>
          <w:sz w:val="24"/>
        </w:rPr>
        <w:t>BOT</w:t>
      </w:r>
      <w:r>
        <w:rPr>
          <w:rFonts w:hint="eastAsia" w:ascii="宋体" w:hAnsi="宋体" w:cs="宋体"/>
          <w:color w:val="000000"/>
          <w:sz w:val="24"/>
        </w:rPr>
        <w:t>模式，随后衍生出了</w:t>
      </w:r>
      <w:r>
        <w:rPr>
          <w:rFonts w:hint="eastAsia" w:ascii="Times New Roman" w:hAnsi="Times New Roman" w:cs="宋体"/>
          <w:color w:val="000000"/>
          <w:sz w:val="24"/>
        </w:rPr>
        <w:t>BOO</w:t>
      </w:r>
      <w:r>
        <w:rPr>
          <w:rFonts w:hint="eastAsia" w:ascii="宋体" w:hAnsi="宋体" w:cs="宋体"/>
          <w:color w:val="000000"/>
          <w:sz w:val="24"/>
        </w:rPr>
        <w:t>、</w:t>
      </w:r>
      <w:r>
        <w:rPr>
          <w:rFonts w:hint="eastAsia" w:ascii="Times New Roman" w:hAnsi="Times New Roman" w:cs="宋体"/>
          <w:color w:val="000000"/>
          <w:sz w:val="24"/>
        </w:rPr>
        <w:t>BOOT</w:t>
      </w:r>
      <w:r>
        <w:rPr>
          <w:rFonts w:hint="eastAsia" w:ascii="宋体" w:hAnsi="宋体" w:cs="宋体"/>
          <w:color w:val="000000"/>
          <w:sz w:val="24"/>
        </w:rPr>
        <w:t>、</w:t>
      </w:r>
      <w:r>
        <w:rPr>
          <w:rFonts w:hint="eastAsia" w:ascii="Times New Roman" w:hAnsi="Times New Roman" w:cs="宋体"/>
          <w:color w:val="000000"/>
          <w:sz w:val="24"/>
        </w:rPr>
        <w:t>BBO</w:t>
      </w:r>
      <w:r>
        <w:rPr>
          <w:rFonts w:hint="eastAsia" w:ascii="宋体" w:hAnsi="宋体" w:cs="宋体"/>
          <w:color w:val="000000"/>
          <w:sz w:val="24"/>
        </w:rPr>
        <w:t>等多种模式，我国早期许多基建设施项目就是通过这些方式得以实现完成的，如著名的广西来宾电厂等。《市政公用事业特许经营管理办法》规范着市政公用事业开展</w:t>
      </w:r>
      <w:r>
        <w:rPr>
          <w:rFonts w:hint="eastAsia" w:ascii="Times New Roman" w:hAnsi="Times New Roman" w:cs="宋体"/>
          <w:color w:val="000000"/>
          <w:sz w:val="24"/>
        </w:rPr>
        <w:t>BOT</w:t>
      </w:r>
      <w:r>
        <w:rPr>
          <w:rFonts w:hint="eastAsia" w:ascii="宋体" w:hAnsi="宋体" w:cs="宋体"/>
          <w:color w:val="000000"/>
          <w:sz w:val="24"/>
        </w:rPr>
        <w:t>活动。</w:t>
      </w:r>
      <w:r>
        <w:rPr>
          <w:rFonts w:hint="eastAsia" w:ascii="Times New Roman" w:hAnsi="Times New Roman" w:cs="宋体"/>
          <w:color w:val="000000"/>
          <w:sz w:val="24"/>
        </w:rPr>
        <w:t>2014</w:t>
      </w:r>
      <w:r>
        <w:rPr>
          <w:rFonts w:hint="eastAsia" w:ascii="宋体" w:hAnsi="宋体" w:cs="宋体"/>
          <w:color w:val="000000"/>
          <w:sz w:val="24"/>
        </w:rPr>
        <w:t>年</w:t>
      </w:r>
      <w:r>
        <w:rPr>
          <w:rFonts w:hint="eastAsia" w:ascii="Times New Roman" w:hAnsi="Times New Roman" w:cs="宋体"/>
          <w:color w:val="000000"/>
          <w:sz w:val="24"/>
        </w:rPr>
        <w:t>9</w:t>
      </w:r>
      <w:r>
        <w:rPr>
          <w:rFonts w:hint="eastAsia" w:ascii="宋体" w:hAnsi="宋体" w:cs="宋体"/>
          <w:color w:val="000000"/>
          <w:sz w:val="24"/>
        </w:rPr>
        <w:t>月，国务院发布了《国务院关于加强地方政府性债务管理的意见》，开始在全国范围内推广使用</w:t>
      </w:r>
      <w:r>
        <w:rPr>
          <w:rFonts w:hint="eastAsia" w:ascii="Times New Roman" w:hAnsi="Times New Roman" w:cs="宋体"/>
          <w:color w:val="000000"/>
          <w:sz w:val="24"/>
        </w:rPr>
        <w:t>PPP</w:t>
      </w:r>
      <w:r>
        <w:rPr>
          <w:rFonts w:hint="eastAsia" w:ascii="宋体" w:hAnsi="宋体" w:cs="宋体"/>
          <w:color w:val="000000"/>
          <w:sz w:val="24"/>
        </w:rPr>
        <w:t>模式。自</w:t>
      </w:r>
      <w:r>
        <w:rPr>
          <w:rFonts w:hint="eastAsia" w:ascii="Times New Roman" w:hAnsi="Times New Roman" w:cs="宋体"/>
          <w:color w:val="000000"/>
          <w:sz w:val="24"/>
        </w:rPr>
        <w:t>2014</w:t>
      </w:r>
      <w:r>
        <w:rPr>
          <w:rFonts w:hint="eastAsia" w:ascii="宋体" w:hAnsi="宋体" w:cs="宋体"/>
          <w:color w:val="000000"/>
          <w:sz w:val="24"/>
        </w:rPr>
        <w:t>年以来，在政府大力推行</w:t>
      </w:r>
      <w:r>
        <w:rPr>
          <w:rFonts w:hint="eastAsia" w:ascii="Times New Roman" w:hAnsi="Times New Roman" w:cs="宋体"/>
          <w:color w:val="000000"/>
          <w:sz w:val="24"/>
        </w:rPr>
        <w:t>PPP</w:t>
      </w:r>
      <w:r>
        <w:rPr>
          <w:rFonts w:hint="eastAsia" w:ascii="宋体" w:hAnsi="宋体" w:cs="宋体"/>
          <w:color w:val="000000"/>
          <w:sz w:val="24"/>
        </w:rPr>
        <w:t>模式的背景下，</w:t>
      </w:r>
      <w:r>
        <w:rPr>
          <w:rFonts w:hint="eastAsia" w:ascii="Times New Roman" w:hAnsi="Times New Roman" w:cs="宋体"/>
          <w:color w:val="000000"/>
          <w:sz w:val="24"/>
        </w:rPr>
        <w:t>PPP</w:t>
      </w:r>
      <w:r>
        <w:rPr>
          <w:rFonts w:hint="eastAsia" w:ascii="宋体" w:hAnsi="宋体" w:cs="宋体"/>
          <w:color w:val="000000"/>
          <w:sz w:val="24"/>
        </w:rPr>
        <w:t>项目陆续开花结果，应用在了我国的各个领域中。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黑体" w:hAnsi="黑体" w:eastAsia="黑体" w:cs="黑体"/>
          <w:color w:val="000000"/>
          <w:sz w:val="24"/>
        </w:rPr>
      </w:pPr>
      <w:r>
        <w:rPr>
          <w:rFonts w:hint="eastAsia" w:ascii="黑体" w:hAnsi="黑体" w:eastAsia="黑体" w:cs="黑体"/>
          <w:color w:val="000000"/>
          <w:sz w:val="24"/>
        </w:rPr>
        <w:t>（1）……模式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具体到</w:t>
      </w:r>
      <w:r>
        <w:rPr>
          <w:rFonts w:hint="eastAsia" w:ascii="Times New Roman" w:hAnsi="Times New Roman" w:cs="宋体"/>
          <w:color w:val="000000"/>
          <w:sz w:val="24"/>
        </w:rPr>
        <w:t>PPP</w:t>
      </w:r>
      <w:r>
        <w:rPr>
          <w:rFonts w:hint="eastAsia" w:ascii="宋体" w:hAnsi="宋体" w:cs="宋体"/>
          <w:color w:val="000000"/>
          <w:sz w:val="24"/>
        </w:rPr>
        <w:t>项目中的医疗类</w:t>
      </w:r>
      <w:r>
        <w:rPr>
          <w:rFonts w:hint="eastAsia" w:ascii="Times New Roman" w:hAnsi="Times New Roman" w:cs="宋体"/>
          <w:color w:val="000000"/>
          <w:sz w:val="24"/>
        </w:rPr>
        <w:t>PPP</w:t>
      </w:r>
      <w:r>
        <w:rPr>
          <w:rFonts w:hint="eastAsia" w:ascii="宋体" w:hAnsi="宋体" w:cs="宋体"/>
          <w:color w:val="000000"/>
          <w:sz w:val="24"/>
        </w:rPr>
        <w:t>项目，目前，我国的公共医疗是由政府提供的，中央和地方政府通过财政拨款和医疗保障体系维持公共医疗的发展，私营医疗机构侧重提供特殊医疗和专业医疗服务。</w:t>
      </w:r>
      <w:r>
        <w:rPr>
          <w:rFonts w:hint="eastAsia" w:ascii="Times New Roman" w:hAnsi="Times New Roman" w:cs="宋体"/>
          <w:color w:val="000000"/>
          <w:sz w:val="24"/>
        </w:rPr>
        <w:t>PPP</w:t>
      </w:r>
      <w:r>
        <w:rPr>
          <w:rFonts w:hint="eastAsia" w:ascii="宋体" w:hAnsi="宋体" w:cs="宋体"/>
          <w:color w:val="000000"/>
          <w:sz w:val="24"/>
        </w:rPr>
        <w:t>模式的兴起为公共卫生服务的发展提供了可行的补充方案，在一定程度上缓解了市政财政压力，提高了公共卫生服务的能力和效率。医疗</w:t>
      </w:r>
      <w:r>
        <w:rPr>
          <w:rFonts w:hint="eastAsia" w:ascii="Times New Roman" w:hAnsi="Times New Roman" w:cs="宋体"/>
          <w:color w:val="000000"/>
          <w:sz w:val="24"/>
        </w:rPr>
        <w:t>PPP</w:t>
      </w:r>
      <w:r>
        <w:rPr>
          <w:rFonts w:hint="eastAsia" w:ascii="宋体" w:hAnsi="宋体" w:cs="宋体"/>
          <w:color w:val="000000"/>
          <w:sz w:val="24"/>
        </w:rPr>
        <w:t>项目，即“公私合作医疗项目”，是</w:t>
      </w:r>
      <w:r>
        <w:rPr>
          <w:rFonts w:hint="eastAsia" w:ascii="Times New Roman" w:hAnsi="Times New Roman" w:cs="宋体"/>
          <w:color w:val="000000"/>
          <w:sz w:val="24"/>
        </w:rPr>
        <w:t>PPP</w:t>
      </w:r>
      <w:r>
        <w:rPr>
          <w:rFonts w:hint="eastAsia" w:ascii="宋体" w:hAnsi="宋体" w:cs="宋体"/>
          <w:color w:val="000000"/>
          <w:sz w:val="24"/>
        </w:rPr>
        <w:t>模式在医疗领域的特殊应用，是通过公私合作为社会提供医疗服务的项目。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黑体" w:hAnsi="黑体" w:eastAsia="黑体" w:cs="黑体"/>
          <w:color w:val="000000"/>
          <w:sz w:val="24"/>
        </w:rPr>
      </w:pPr>
      <w:r>
        <w:rPr>
          <w:rFonts w:hint="eastAsia" w:ascii="黑体" w:hAnsi="黑体" w:eastAsia="黑体" w:cs="黑体"/>
          <w:color w:val="000000"/>
          <w:sz w:val="24"/>
        </w:rPr>
        <w:t>（2）……模式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包括医疗项目在内的</w:t>
      </w:r>
      <w:r>
        <w:rPr>
          <w:rFonts w:hint="eastAsia" w:ascii="Times New Roman" w:hAnsi="Times New Roman" w:cs="宋体"/>
          <w:color w:val="000000"/>
          <w:sz w:val="24"/>
        </w:rPr>
        <w:t>PPP</w:t>
      </w:r>
      <w:r>
        <w:rPr>
          <w:rFonts w:hint="eastAsia" w:ascii="宋体" w:hAnsi="宋体" w:cs="宋体"/>
          <w:color w:val="000000"/>
          <w:sz w:val="24"/>
        </w:rPr>
        <w:t>项目的应用模式并不单一，按照世界银行的分类，传统的</w:t>
      </w:r>
      <w:r>
        <w:rPr>
          <w:rFonts w:hint="eastAsia" w:ascii="Times New Roman" w:hAnsi="Times New Roman" w:cs="宋体"/>
          <w:color w:val="000000"/>
          <w:sz w:val="24"/>
        </w:rPr>
        <w:t>PPP</w:t>
      </w:r>
      <w:r>
        <w:rPr>
          <w:rFonts w:hint="eastAsia" w:ascii="宋体" w:hAnsi="宋体" w:cs="宋体"/>
          <w:color w:val="000000"/>
          <w:sz w:val="24"/>
        </w:rPr>
        <w:t>模式有六大类型。欧盟委员会则将其分成了三大模式。加拿大公私合作国家委员会采取细分模式，将</w:t>
      </w:r>
      <w:r>
        <w:rPr>
          <w:rFonts w:hint="eastAsia" w:ascii="Times New Roman" w:hAnsi="Times New Roman" w:cs="宋体"/>
          <w:color w:val="000000"/>
          <w:sz w:val="24"/>
        </w:rPr>
        <w:t>PPP</w:t>
      </w:r>
      <w:r>
        <w:rPr>
          <w:rFonts w:hint="eastAsia" w:ascii="宋体" w:hAnsi="宋体" w:cs="宋体"/>
          <w:color w:val="000000"/>
          <w:sz w:val="24"/>
        </w:rPr>
        <w:t>细分为了</w:t>
      </w:r>
      <w:r>
        <w:rPr>
          <w:rFonts w:hint="eastAsia" w:ascii="Times New Roman" w:hAnsi="Times New Roman" w:cs="宋体"/>
          <w:color w:val="000000"/>
          <w:sz w:val="24"/>
        </w:rPr>
        <w:t>11</w:t>
      </w:r>
      <w:r>
        <w:rPr>
          <w:rFonts w:hint="eastAsia" w:ascii="宋体" w:hAnsi="宋体" w:cs="宋体"/>
          <w:color w:val="000000"/>
          <w:sz w:val="24"/>
        </w:rPr>
        <w:t>种模式。</w:t>
      </w:r>
      <w:r>
        <w:rPr>
          <w:rStyle w:val="31"/>
          <w:rFonts w:ascii="宋体" w:hAnsi="宋体" w:cs="宋体"/>
          <w:color w:val="000000"/>
          <w:sz w:val="24"/>
        </w:rPr>
        <w:footnoteReference w:id="18"/>
      </w:r>
      <w:r>
        <w:rPr>
          <w:rFonts w:hint="eastAsia" w:ascii="宋体" w:hAnsi="宋体" w:cs="宋体"/>
          <w:color w:val="000000"/>
          <w:sz w:val="24"/>
        </w:rPr>
        <w:t>在医疗类</w:t>
      </w:r>
      <w:r>
        <w:rPr>
          <w:rFonts w:hint="eastAsia" w:ascii="Times New Roman" w:hAnsi="Times New Roman" w:cs="宋体"/>
          <w:color w:val="000000"/>
          <w:sz w:val="24"/>
        </w:rPr>
        <w:t>PPP</w:t>
      </w:r>
      <w:r>
        <w:rPr>
          <w:rFonts w:hint="eastAsia" w:ascii="宋体" w:hAnsi="宋体" w:cs="宋体"/>
          <w:color w:val="000000"/>
          <w:sz w:val="24"/>
        </w:rPr>
        <w:t>项目中，私企主要是提供资本，充当融资工具，为医疗机构的基础设施建设提供支持。但随着</w:t>
      </w:r>
      <w:r>
        <w:rPr>
          <w:rFonts w:hint="eastAsia" w:ascii="Times New Roman" w:hAnsi="Times New Roman" w:cs="宋体"/>
          <w:color w:val="000000"/>
          <w:sz w:val="24"/>
        </w:rPr>
        <w:t>PPP</w:t>
      </w:r>
      <w:r>
        <w:rPr>
          <w:rFonts w:hint="eastAsia" w:ascii="宋体" w:hAnsi="宋体" w:cs="宋体"/>
          <w:color w:val="000000"/>
          <w:sz w:val="24"/>
        </w:rPr>
        <w:t>模式的不断深入，包括农村医疗在内，以资本参与程度分类，目前主要存在的模式有民投公补（即大部分由民间资本投资，政府出资较少，如重庆市黔江区村卫生室就是典型的民投公补形式）、公建民营（即政府投资修建医疗机构，具体的经营管理由社会投资方进行）、政府购买（政府对民营资本投资的医疗机构进行考察和收购）和一体化管理（成立由当地政府、卫生计生行政部门、疾病预防控制中心、妇幼保健院等参加的管理小组，依靠公立医院，对私立医疗机构进行业务指导）等。当然，除此之外，以内容和公私合作的具体方式也能对医疗类</w:t>
      </w:r>
      <w:r>
        <w:rPr>
          <w:rFonts w:hint="eastAsia" w:ascii="Times New Roman" w:hAnsi="Times New Roman" w:cs="宋体"/>
          <w:color w:val="000000"/>
          <w:sz w:val="24"/>
        </w:rPr>
        <w:t>PPP</w:t>
      </w:r>
      <w:r>
        <w:rPr>
          <w:rFonts w:hint="eastAsia" w:ascii="宋体" w:hAnsi="宋体" w:cs="宋体"/>
          <w:color w:val="000000"/>
          <w:sz w:val="24"/>
        </w:rPr>
        <w:t>项目的模式进行分类，如分为外包模式、特许经营模式、股权改革模式及完全私有化模式等。</w:t>
      </w:r>
    </w:p>
    <w:p>
      <w:pPr>
        <w:pStyle w:val="2"/>
        <w:spacing w:before="0" w:after="0"/>
        <w:jc w:val="center"/>
        <w:rPr>
          <w:rFonts w:ascii="黑体" w:hAnsi="黑体" w:eastAsia="黑体" w:cs="黑体"/>
          <w:color w:val="000000"/>
          <w:sz w:val="32"/>
          <w:szCs w:val="32"/>
        </w:rPr>
      </w:pPr>
      <w:bookmarkStart w:id="10" w:name="_Toc1922288"/>
    </w:p>
    <w:p>
      <w:pPr>
        <w:pStyle w:val="2"/>
        <w:spacing w:before="0" w:after="0"/>
        <w:jc w:val="center"/>
        <w:rPr>
          <w:rFonts w:ascii="黑体" w:hAnsi="黑体" w:eastAsia="黑体" w:cs="黑体"/>
          <w:color w:val="000000"/>
          <w:sz w:val="32"/>
          <w:szCs w:val="32"/>
        </w:rPr>
      </w:pPr>
    </w:p>
    <w:p>
      <w:pPr>
        <w:pStyle w:val="2"/>
        <w:spacing w:before="0" w:after="0"/>
        <w:jc w:val="center"/>
        <w:rPr>
          <w:rFonts w:ascii="黑体" w:hAnsi="黑体" w:eastAsia="黑体" w:cs="黑体"/>
          <w:color w:val="000000"/>
          <w:sz w:val="32"/>
          <w:szCs w:val="32"/>
        </w:rPr>
      </w:pPr>
    </w:p>
    <w:p>
      <w:pPr>
        <w:pStyle w:val="2"/>
        <w:spacing w:before="0" w:after="0"/>
        <w:jc w:val="center"/>
        <w:rPr>
          <w:rFonts w:ascii="黑体" w:hAnsi="黑体" w:eastAsia="黑体" w:cs="黑体"/>
          <w:color w:val="000000"/>
          <w:sz w:val="32"/>
          <w:szCs w:val="32"/>
        </w:rPr>
      </w:pPr>
    </w:p>
    <w:p>
      <w:pPr>
        <w:pStyle w:val="2"/>
        <w:spacing w:before="0" w:after="0"/>
        <w:jc w:val="center"/>
        <w:rPr>
          <w:rFonts w:ascii="黑体" w:hAnsi="黑体" w:eastAsia="黑体" w:cs="黑体"/>
          <w:color w:val="000000"/>
          <w:sz w:val="32"/>
          <w:szCs w:val="32"/>
        </w:rPr>
      </w:pPr>
    </w:p>
    <w:p>
      <w:pPr>
        <w:pStyle w:val="2"/>
        <w:spacing w:before="0" w:after="0"/>
        <w:jc w:val="center"/>
        <w:rPr>
          <w:rFonts w:ascii="黑体" w:hAnsi="黑体" w:eastAsia="黑体" w:cs="黑体"/>
          <w:color w:val="000000"/>
          <w:sz w:val="32"/>
          <w:szCs w:val="32"/>
        </w:rPr>
      </w:pPr>
    </w:p>
    <w:p>
      <w:pPr>
        <w:pStyle w:val="2"/>
        <w:spacing w:before="0" w:after="0"/>
        <w:jc w:val="center"/>
        <w:rPr>
          <w:rFonts w:ascii="黑体" w:hAnsi="黑体" w:eastAsia="黑体" w:cs="黑体"/>
          <w:color w:val="000000"/>
          <w:sz w:val="32"/>
          <w:szCs w:val="32"/>
        </w:rPr>
      </w:pPr>
    </w:p>
    <w:p>
      <w:pPr>
        <w:pStyle w:val="2"/>
        <w:spacing w:before="0" w:after="0"/>
        <w:jc w:val="center"/>
        <w:rPr>
          <w:rFonts w:ascii="黑体" w:hAnsi="黑体" w:eastAsia="黑体" w:cs="黑体"/>
          <w:color w:val="000000"/>
          <w:sz w:val="32"/>
          <w:szCs w:val="32"/>
        </w:rPr>
      </w:pPr>
    </w:p>
    <w:p>
      <w:pPr>
        <w:pStyle w:val="2"/>
        <w:spacing w:before="0" w:after="0"/>
        <w:jc w:val="center"/>
        <w:rPr>
          <w:rFonts w:ascii="黑体" w:hAnsi="黑体" w:eastAsia="黑体" w:cs="黑体"/>
          <w:color w:val="000000"/>
          <w:sz w:val="32"/>
          <w:szCs w:val="32"/>
        </w:rPr>
      </w:pPr>
    </w:p>
    <w:p/>
    <w:p/>
    <w:p/>
    <w:p/>
    <w:p/>
    <w:p/>
    <w:p/>
    <w:p>
      <w:pPr>
        <w:pStyle w:val="2"/>
        <w:spacing w:before="0" w:after="0"/>
        <w:jc w:val="center"/>
        <w:rPr>
          <w:rFonts w:ascii="宋体" w:hAnsi="宋体" w:cs="黑体"/>
          <w:b w:val="0"/>
          <w:color w:val="000000"/>
          <w:sz w:val="24"/>
        </w:rPr>
      </w:pPr>
      <w:r>
        <w:rPr>
          <w:rFonts w:hint="eastAsia" w:ascii="黑体" w:hAnsi="黑体" w:eastAsia="黑体" w:cs="黑体"/>
          <w:color w:val="000000"/>
          <w:sz w:val="32"/>
          <w:szCs w:val="32"/>
        </w:rPr>
        <w:t>第3章 我国</w:t>
      </w:r>
      <w:r>
        <w:rPr>
          <w:rFonts w:ascii="黑体" w:hAnsi="黑体" w:eastAsia="黑体" w:cs="黑体"/>
          <w:color w:val="000000"/>
          <w:sz w:val="32"/>
          <w:szCs w:val="32"/>
        </w:rPr>
        <w:t>医疗类PPP项目</w:t>
      </w:r>
      <w:r>
        <w:rPr>
          <w:rFonts w:hint="eastAsia" w:ascii="黑体" w:hAnsi="黑体" w:eastAsia="黑体" w:cs="黑体"/>
          <w:color w:val="000000"/>
          <w:sz w:val="32"/>
          <w:szCs w:val="32"/>
        </w:rPr>
        <w:t>法律监管的现状与问题</w:t>
      </w:r>
      <w:bookmarkEnd w:id="10"/>
    </w:p>
    <w:p>
      <w:pPr>
        <w:pStyle w:val="3"/>
        <w:rPr>
          <w:rFonts w:hint="default" w:ascii="黑体" w:hAnsi="黑体" w:eastAsia="黑体" w:cs="宋体"/>
          <w:b w:val="0"/>
          <w:color w:val="000000"/>
          <w:sz w:val="28"/>
          <w:szCs w:val="28"/>
        </w:rPr>
      </w:pPr>
      <w:bookmarkStart w:id="11" w:name="_Toc1922289"/>
      <w:r>
        <w:rPr>
          <w:rFonts w:ascii="黑体" w:hAnsi="黑体" w:eastAsia="黑体" w:cs="宋体"/>
          <w:b w:val="0"/>
          <w:color w:val="000000"/>
          <w:sz w:val="28"/>
          <w:szCs w:val="28"/>
        </w:rPr>
        <w:t>3.1我国医疗类PPP项目法律监管的现状</w:t>
      </w:r>
      <w:bookmarkEnd w:id="11"/>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目前已经颁布的全国范围内有效的涉及或包含</w:t>
      </w:r>
      <w:r>
        <w:rPr>
          <w:rFonts w:hint="eastAsia" w:ascii="Times New Roman" w:hAnsi="Times New Roman" w:cs="宋体"/>
          <w:color w:val="000000"/>
          <w:sz w:val="24"/>
        </w:rPr>
        <w:t>PPP</w:t>
      </w:r>
      <w:r>
        <w:rPr>
          <w:rFonts w:hint="eastAsia" w:ascii="宋体" w:hAnsi="宋体" w:cs="宋体"/>
          <w:color w:val="000000"/>
          <w:sz w:val="24"/>
        </w:rPr>
        <w:t>内容的法律层面的</w:t>
      </w:r>
      <w:r>
        <w:rPr>
          <w:rFonts w:hint="eastAsia" w:ascii="Times New Roman" w:hAnsi="Times New Roman" w:cs="宋体"/>
          <w:color w:val="000000"/>
          <w:sz w:val="24"/>
        </w:rPr>
        <w:t>PPP</w:t>
      </w:r>
      <w:r>
        <w:rPr>
          <w:rFonts w:hint="eastAsia" w:ascii="宋体" w:hAnsi="宋体" w:cs="宋体"/>
          <w:color w:val="000000"/>
          <w:sz w:val="24"/>
        </w:rPr>
        <w:t>相关规范如下图</w:t>
      </w:r>
      <w:r>
        <w:rPr>
          <w:rFonts w:hint="eastAsia" w:ascii="Times New Roman" w:hAnsi="Times New Roman" w:cs="宋体"/>
          <w:color w:val="000000"/>
          <w:sz w:val="24"/>
        </w:rPr>
        <w:t>4</w:t>
      </w:r>
      <w:r>
        <w:rPr>
          <w:rFonts w:hint="eastAsia" w:ascii="宋体" w:hAnsi="宋体" w:cs="宋体"/>
          <w:color w:val="000000"/>
          <w:sz w:val="24"/>
        </w:rPr>
        <w:t>：</w:t>
      </w:r>
      <w:r>
        <w:rPr>
          <w:rStyle w:val="31"/>
          <w:rFonts w:ascii="宋体" w:hAnsi="宋体" w:cs="宋体"/>
          <w:color w:val="000000"/>
          <w:sz w:val="24"/>
        </w:rPr>
        <w:footnoteReference w:id="19"/>
      </w:r>
    </w:p>
    <w:p>
      <w:pPr>
        <w:spacing w:line="400" w:lineRule="exact"/>
        <w:jc w:val="center"/>
        <w:rPr>
          <w:rFonts w:ascii="宋体" w:hAnsi="宋体" w:cs="宋体"/>
          <w:color w:val="000000"/>
          <w:sz w:val="24"/>
        </w:rPr>
      </w:pPr>
      <w:r>
        <w:drawing>
          <wp:anchor distT="0" distB="0" distL="114300" distR="114300" simplePos="0" relativeHeight="251659264" behindDoc="0" locked="0" layoutInCell="1" allowOverlap="1">
            <wp:simplePos x="0" y="0"/>
            <wp:positionH relativeFrom="column">
              <wp:posOffset>-18415</wp:posOffset>
            </wp:positionH>
            <wp:positionV relativeFrom="paragraph">
              <wp:posOffset>333375</wp:posOffset>
            </wp:positionV>
            <wp:extent cx="5274310" cy="2523490"/>
            <wp:effectExtent l="0" t="0" r="0" b="0"/>
            <wp:wrapTopAndBottom/>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4310" cy="2523490"/>
                    </a:xfrm>
                    <a:prstGeom prst="rect">
                      <a:avLst/>
                    </a:prstGeom>
                    <a:noFill/>
                    <a:ln>
                      <a:noFill/>
                    </a:ln>
                  </pic:spPr>
                </pic:pic>
              </a:graphicData>
            </a:graphic>
          </wp:anchor>
        </w:drawing>
      </w:r>
      <w:r>
        <w:rPr>
          <w:rFonts w:hint="eastAsia" w:ascii="宋体" w:hAnsi="宋体" w:cs="宋体"/>
          <w:color w:val="000000"/>
          <w:sz w:val="24"/>
        </w:rPr>
        <w:t>图</w:t>
      </w:r>
      <w:r>
        <w:rPr>
          <w:rFonts w:hint="eastAsia" w:ascii="Times New Roman" w:hAnsi="Times New Roman" w:cs="宋体"/>
          <w:color w:val="000000"/>
          <w:sz w:val="24"/>
        </w:rPr>
        <w:t>4</w:t>
      </w:r>
      <w:r>
        <w:rPr>
          <w:rFonts w:hint="eastAsia" w:ascii="宋体" w:hAnsi="宋体" w:cs="宋体"/>
          <w:color w:val="000000"/>
          <w:sz w:val="24"/>
        </w:rPr>
        <w:t xml:space="preserve"> 法律层面的PPP相关规范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cs="宋体"/>
          <w:color w:val="000000"/>
          <w:sz w:val="24"/>
        </w:rPr>
      </w:pPr>
      <w:r>
        <w:rPr>
          <w:rFonts w:hint="eastAsia" w:ascii="宋体" w:hAnsi="宋体" w:cs="宋体"/>
          <w:color w:val="000000"/>
          <w:sz w:val="24"/>
        </w:rPr>
        <w:t>对于这些法律文件进行梳理后我们可以发现，我国尚未出台正式的</w:t>
      </w:r>
      <w:r>
        <w:rPr>
          <w:rFonts w:hint="eastAsia" w:ascii="Times New Roman" w:hAnsi="Times New Roman" w:cs="宋体"/>
          <w:color w:val="000000"/>
          <w:sz w:val="24"/>
        </w:rPr>
        <w:t>PPP</w:t>
      </w:r>
      <w:r>
        <w:rPr>
          <w:rFonts w:hint="eastAsia" w:ascii="宋体" w:hAnsi="宋体" w:cs="宋体"/>
          <w:color w:val="000000"/>
          <w:sz w:val="24"/>
        </w:rPr>
        <w:t>法。法律层面的</w:t>
      </w:r>
      <w:r>
        <w:rPr>
          <w:rFonts w:hint="eastAsia" w:ascii="Times New Roman" w:hAnsi="Times New Roman" w:cs="宋体"/>
          <w:color w:val="000000"/>
          <w:sz w:val="24"/>
        </w:rPr>
        <w:t>PPP</w:t>
      </w:r>
      <w:r>
        <w:rPr>
          <w:rFonts w:hint="eastAsia" w:ascii="宋体" w:hAnsi="宋体" w:cs="宋体"/>
          <w:color w:val="000000"/>
          <w:sz w:val="24"/>
        </w:rPr>
        <w:t>法律规范往往只涉及</w:t>
      </w:r>
      <w:r>
        <w:rPr>
          <w:rFonts w:hint="eastAsia" w:ascii="Times New Roman" w:hAnsi="Times New Roman" w:cs="宋体"/>
          <w:color w:val="000000"/>
          <w:sz w:val="24"/>
        </w:rPr>
        <w:t>PPP</w:t>
      </w:r>
      <w:r>
        <w:rPr>
          <w:rFonts w:hint="eastAsia" w:ascii="宋体" w:hAnsi="宋体" w:cs="宋体"/>
          <w:color w:val="000000"/>
          <w:sz w:val="24"/>
        </w:rPr>
        <w:t>的某一环节，且作为上位法指导着下位法的颁布。如《中华人民共和国招标投标法》（以下简称《招标投标法》）、《中华人民共和国政府采购法》（以下简称《政府采购法》）往往只涉及前期阶段对社会资本方的选择，而《中华人民共和国预算法》（以下简称《预算法》）则只涉及</w:t>
      </w:r>
      <w:r>
        <w:rPr>
          <w:rFonts w:hint="eastAsia" w:ascii="Times New Roman" w:hAnsi="Times New Roman" w:cs="宋体"/>
          <w:color w:val="000000"/>
          <w:sz w:val="24"/>
        </w:rPr>
        <w:t>PPP</w:t>
      </w:r>
      <w:r>
        <w:rPr>
          <w:rFonts w:hint="eastAsia" w:ascii="宋体" w:hAnsi="宋体" w:cs="宋体"/>
          <w:color w:val="000000"/>
          <w:sz w:val="24"/>
        </w:rPr>
        <w:t>项目中的财政管理制度。财政部的《政府和社会资本合作项目财政管理暂行办法》（以下简称《暂行办法》）就是根据《预算法》、《政府采购法》及其实施条例颁布的，规定了</w:t>
      </w:r>
      <w:r>
        <w:rPr>
          <w:rFonts w:hint="eastAsia" w:ascii="Times New Roman" w:hAnsi="Times New Roman" w:cs="宋体"/>
          <w:color w:val="000000"/>
          <w:sz w:val="24"/>
        </w:rPr>
        <w:t>PPP</w:t>
      </w:r>
      <w:r>
        <w:rPr>
          <w:rFonts w:hint="eastAsia" w:ascii="宋体" w:hAnsi="宋体" w:cs="宋体"/>
          <w:color w:val="000000"/>
          <w:sz w:val="24"/>
        </w:rPr>
        <w:t>的财政管理制度。而与</w:t>
      </w:r>
      <w:r>
        <w:rPr>
          <w:rFonts w:hint="eastAsia" w:ascii="Times New Roman" w:hAnsi="Times New Roman" w:cs="宋体"/>
          <w:color w:val="000000"/>
          <w:sz w:val="24"/>
        </w:rPr>
        <w:t>PPP</w:t>
      </w:r>
      <w:r>
        <w:rPr>
          <w:rFonts w:hint="eastAsia" w:ascii="宋体" w:hAnsi="宋体" w:cs="宋体"/>
          <w:color w:val="000000"/>
          <w:sz w:val="24"/>
        </w:rPr>
        <w:t>紧密相连的</w:t>
      </w:r>
      <w:r>
        <w:rPr>
          <w:rFonts w:hint="eastAsia" w:ascii="Times New Roman" w:hAnsi="Times New Roman" w:cs="宋体"/>
          <w:color w:val="000000"/>
          <w:sz w:val="24"/>
        </w:rPr>
        <w:t>PPP</w:t>
      </w:r>
      <w:r>
        <w:rPr>
          <w:rFonts w:hint="eastAsia" w:ascii="宋体" w:hAnsi="宋体" w:cs="宋体"/>
          <w:color w:val="000000"/>
          <w:sz w:val="24"/>
        </w:rPr>
        <w:t>法目前尚未出台，财政部在</w:t>
      </w:r>
      <w:r>
        <w:rPr>
          <w:rFonts w:hint="eastAsia" w:ascii="Times New Roman" w:hAnsi="Times New Roman" w:cs="宋体"/>
          <w:color w:val="000000"/>
          <w:sz w:val="24"/>
        </w:rPr>
        <w:t>2016</w:t>
      </w:r>
      <w:r>
        <w:rPr>
          <w:rFonts w:hint="eastAsia" w:ascii="宋体" w:hAnsi="宋体" w:cs="宋体"/>
          <w:color w:val="000000"/>
          <w:sz w:val="24"/>
        </w:rPr>
        <w:t>年发布的《政府和社会资本合作法（征求意见稿）》（以下简称《征求意见稿》）虽然对大家争议纷纷的</w:t>
      </w:r>
      <w:r>
        <w:rPr>
          <w:rFonts w:hint="eastAsia" w:ascii="Times New Roman" w:hAnsi="Times New Roman" w:cs="宋体"/>
          <w:color w:val="000000"/>
          <w:sz w:val="24"/>
        </w:rPr>
        <w:t>PPP</w:t>
      </w:r>
      <w:r>
        <w:rPr>
          <w:rFonts w:hint="eastAsia" w:ascii="宋体" w:hAnsi="宋体" w:cs="宋体"/>
          <w:color w:val="000000"/>
          <w:sz w:val="24"/>
        </w:rPr>
        <w:t>的主管部门作出了明确规定，但一方面截至目前它并未出台，另一方面它的很多内容都是由国办发</w:t>
      </w:r>
      <w:r>
        <w:rPr>
          <w:rFonts w:hint="eastAsia" w:ascii="Times New Roman" w:hAnsi="Times New Roman" w:cs="宋体"/>
          <w:color w:val="000000"/>
          <w:sz w:val="24"/>
        </w:rPr>
        <w:t>42</w:t>
      </w:r>
      <w:r>
        <w:rPr>
          <w:rFonts w:hint="eastAsia" w:ascii="宋体" w:hAnsi="宋体" w:cs="宋体"/>
          <w:color w:val="000000"/>
          <w:sz w:val="24"/>
        </w:rPr>
        <w:t>号文衍生而来，并未有全面的革新。</w:t>
      </w:r>
    </w:p>
    <w:p>
      <w:pPr>
        <w:spacing w:line="400" w:lineRule="exact"/>
        <w:ind w:left="-424" w:leftChars="-202" w:firstLine="840" w:firstLineChars="400"/>
        <w:rPr>
          <w:rFonts w:ascii="宋体" w:hAnsi="宋体" w:cs="宋体"/>
          <w:color w:val="000000"/>
        </w:rPr>
      </w:pPr>
      <w:r>
        <w:rPr>
          <w:rFonts w:hint="eastAsia" w:ascii="宋体" w:hAnsi="宋体" w:cs="宋体"/>
          <w:color w:val="000000"/>
        </w:rPr>
        <w:t>……</w:t>
      </w:r>
      <w:r>
        <w:rPr>
          <w:rFonts w:ascii="宋体" w:hAnsi="宋体" w:cs="宋体"/>
          <w:color w:val="000000"/>
        </w:rPr>
        <w:br w:type="page"/>
      </w:r>
    </w:p>
    <w:p>
      <w:pPr>
        <w:pStyle w:val="2"/>
        <w:spacing w:before="0" w:after="0"/>
        <w:jc w:val="center"/>
        <w:rPr>
          <w:rFonts w:ascii="黑体" w:hAnsi="黑体" w:eastAsia="黑体" w:cs="黑体"/>
          <w:color w:val="000000"/>
          <w:sz w:val="32"/>
          <w:szCs w:val="32"/>
        </w:rPr>
      </w:pPr>
      <w:bookmarkStart w:id="12" w:name="_Toc1922295"/>
      <w:r>
        <w:rPr>
          <w:rFonts w:hint="eastAsia" w:ascii="黑体" w:hAnsi="黑体" w:eastAsia="黑体" w:cs="黑体"/>
          <w:color w:val="000000"/>
          <w:sz w:val="32"/>
          <w:szCs w:val="32"/>
        </w:rPr>
        <w:t xml:space="preserve">第4章 </w:t>
      </w:r>
      <w:r>
        <w:rPr>
          <w:rFonts w:ascii="黑体" w:hAnsi="黑体" w:eastAsia="黑体" w:cs="宋体"/>
          <w:color w:val="000000"/>
          <w:sz w:val="32"/>
          <w:szCs w:val="32"/>
        </w:rPr>
        <w:t>医疗类PPP项目</w:t>
      </w:r>
      <w:r>
        <w:rPr>
          <w:rFonts w:hint="eastAsia" w:ascii="黑体" w:hAnsi="黑体" w:eastAsia="黑体" w:cs="宋体"/>
          <w:color w:val="000000"/>
          <w:sz w:val="32"/>
          <w:szCs w:val="32"/>
        </w:rPr>
        <w:t>法律监管的</w:t>
      </w:r>
      <w:r>
        <w:rPr>
          <w:rFonts w:hint="eastAsia" w:ascii="黑体" w:hAnsi="黑体" w:eastAsia="黑体" w:cs="黑体"/>
          <w:color w:val="000000"/>
          <w:sz w:val="32"/>
          <w:szCs w:val="32"/>
        </w:rPr>
        <w:t>域外经验及其借鉴可行性分析</w:t>
      </w:r>
      <w:bookmarkEnd w:id="12"/>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医疗类的</w:t>
      </w:r>
      <w:r>
        <w:rPr>
          <w:rFonts w:hint="eastAsia" w:ascii="Times New Roman" w:hAnsi="Times New Roman" w:cs="宋体"/>
          <w:color w:val="000000"/>
          <w:sz w:val="24"/>
        </w:rPr>
        <w:t>PPP</w:t>
      </w:r>
      <w:r>
        <w:rPr>
          <w:rFonts w:hint="eastAsia" w:ascii="宋体" w:hAnsi="宋体" w:cs="宋体"/>
          <w:color w:val="000000"/>
          <w:sz w:val="24"/>
        </w:rPr>
        <w:t>项目首先在英美国家得到重视和推行。因此，我们可以通过分析域外各国各地区关于</w:t>
      </w:r>
      <w:r>
        <w:rPr>
          <w:rFonts w:ascii="宋体" w:hAnsi="宋体" w:cs="宋体"/>
          <w:color w:val="000000"/>
          <w:sz w:val="24"/>
        </w:rPr>
        <w:t>医疗类</w:t>
      </w:r>
      <w:r>
        <w:rPr>
          <w:rFonts w:ascii="Times New Roman" w:hAnsi="Times New Roman" w:cs="宋体"/>
          <w:color w:val="000000"/>
          <w:sz w:val="24"/>
        </w:rPr>
        <w:t>PPP</w:t>
      </w:r>
      <w:r>
        <w:rPr>
          <w:rFonts w:ascii="宋体" w:hAnsi="宋体" w:cs="宋体"/>
          <w:color w:val="000000"/>
          <w:sz w:val="24"/>
        </w:rPr>
        <w:t>项目</w:t>
      </w:r>
      <w:r>
        <w:rPr>
          <w:rFonts w:hint="eastAsia" w:ascii="宋体" w:hAnsi="宋体" w:cs="宋体"/>
          <w:color w:val="000000"/>
          <w:sz w:val="24"/>
        </w:rPr>
        <w:t>的监管治理优劣利弊，举一反三、去伪存真，将可行的设计应用到我国的实践当中，提升我国医疗行业的绩效。</w:t>
      </w:r>
    </w:p>
    <w:p>
      <w:pPr>
        <w:pStyle w:val="3"/>
        <w:rPr>
          <w:rFonts w:hint="default" w:ascii="黑体" w:hAnsi="黑体" w:eastAsia="黑体" w:cs="宋体"/>
          <w:b w:val="0"/>
          <w:color w:val="000000"/>
          <w:sz w:val="28"/>
          <w:szCs w:val="28"/>
        </w:rPr>
      </w:pPr>
      <w:bookmarkStart w:id="13" w:name="_Toc1922296"/>
      <w:r>
        <w:rPr>
          <w:rFonts w:ascii="黑体" w:hAnsi="黑体" w:eastAsia="黑体" w:cs="宋体"/>
          <w:b w:val="0"/>
          <w:color w:val="000000"/>
          <w:sz w:val="28"/>
          <w:szCs w:val="28"/>
        </w:rPr>
        <w:t>4.1 医疗类PPP项目法律监管的域外经验总结</w:t>
      </w:r>
      <w:bookmarkEnd w:id="13"/>
    </w:p>
    <w:p>
      <w:pPr>
        <w:pStyle w:val="5"/>
        <w:spacing w:before="0" w:after="0" w:line="400" w:lineRule="exact"/>
        <w:rPr>
          <w:rFonts w:ascii="黑体" w:hAnsi="黑体" w:eastAsia="黑体" w:cs="宋体"/>
          <w:b w:val="0"/>
          <w:color w:val="000000"/>
          <w:sz w:val="24"/>
        </w:rPr>
      </w:pPr>
      <w:r>
        <w:rPr>
          <w:rFonts w:hint="eastAsia" w:ascii="黑体" w:hAnsi="黑体" w:eastAsia="黑体" w:cs="宋体"/>
          <w:b w:val="0"/>
          <w:color w:val="000000"/>
          <w:sz w:val="24"/>
        </w:rPr>
        <w:t>（一）重视医疗类PPP项目监管立法的具体性与实效性</w:t>
      </w:r>
    </w:p>
    <w:p>
      <w:pPr>
        <w:spacing w:line="400" w:lineRule="exact"/>
        <w:ind w:firstLine="480"/>
        <w:rPr>
          <w:rFonts w:ascii="宋体" w:hAnsi="宋体" w:cs="宋体"/>
          <w:color w:val="000000"/>
          <w:sz w:val="24"/>
        </w:rPr>
      </w:pPr>
      <w:r>
        <w:rPr>
          <w:rFonts w:hint="eastAsia" w:ascii="宋体" w:hAnsi="宋体" w:cs="宋体"/>
          <w:color w:val="000000"/>
          <w:sz w:val="24"/>
        </w:rPr>
        <w:t>这方面的代表之一是澳大利亚。……</w:t>
      </w: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pStyle w:val="2"/>
        <w:spacing w:before="0" w:after="0"/>
        <w:jc w:val="center"/>
        <w:rPr>
          <w:rFonts w:ascii="黑体" w:hAnsi="黑体" w:eastAsia="黑体" w:cs="黑体"/>
          <w:color w:val="000000"/>
          <w:sz w:val="32"/>
          <w:szCs w:val="32"/>
        </w:rPr>
      </w:pPr>
      <w:bookmarkStart w:id="14" w:name="_Toc1922298"/>
      <w:r>
        <w:rPr>
          <w:rFonts w:hint="eastAsia" w:ascii="黑体" w:hAnsi="黑体" w:eastAsia="黑体" w:cs="黑体"/>
          <w:color w:val="000000"/>
          <w:sz w:val="32"/>
          <w:szCs w:val="32"/>
        </w:rPr>
        <w:t>第5章 完善我国医疗类PPP项目法律监管的对策</w:t>
      </w:r>
      <w:bookmarkEnd w:id="14"/>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经过上文对我国</w:t>
      </w:r>
      <w:r>
        <w:rPr>
          <w:rFonts w:hint="eastAsia" w:ascii="Times New Roman" w:hAnsi="Times New Roman" w:cs="宋体"/>
          <w:color w:val="000000"/>
          <w:sz w:val="24"/>
        </w:rPr>
        <w:t>PPP</w:t>
      </w:r>
      <w:r>
        <w:rPr>
          <w:rFonts w:hint="eastAsia" w:ascii="宋体" w:hAnsi="宋体" w:cs="宋体"/>
          <w:color w:val="000000"/>
          <w:sz w:val="24"/>
        </w:rPr>
        <w:t>模式的介绍、对</w:t>
      </w:r>
      <w:r>
        <w:rPr>
          <w:rFonts w:ascii="宋体" w:hAnsi="宋体" w:cs="宋体"/>
          <w:color w:val="000000"/>
          <w:sz w:val="24"/>
        </w:rPr>
        <w:t>医疗类</w:t>
      </w:r>
      <w:r>
        <w:rPr>
          <w:rFonts w:ascii="Times New Roman" w:hAnsi="Times New Roman" w:cs="宋体"/>
          <w:color w:val="000000"/>
          <w:sz w:val="24"/>
        </w:rPr>
        <w:t>PPP</w:t>
      </w:r>
      <w:r>
        <w:rPr>
          <w:rFonts w:ascii="宋体" w:hAnsi="宋体" w:cs="宋体"/>
          <w:color w:val="000000"/>
          <w:sz w:val="24"/>
        </w:rPr>
        <w:t>项目</w:t>
      </w:r>
      <w:r>
        <w:rPr>
          <w:rFonts w:hint="eastAsia" w:ascii="宋体" w:hAnsi="宋体" w:cs="宋体"/>
          <w:color w:val="000000"/>
          <w:sz w:val="24"/>
        </w:rPr>
        <w:t>独特性的分析及对监管现状、问题的陈述，我们不难发现</w:t>
      </w:r>
      <w:r>
        <w:rPr>
          <w:rFonts w:hint="eastAsia" w:ascii="Times New Roman" w:hAnsi="Times New Roman" w:cs="宋体"/>
          <w:color w:val="000000"/>
          <w:sz w:val="24"/>
        </w:rPr>
        <w:t>PPP</w:t>
      </w:r>
      <w:r>
        <w:rPr>
          <w:rFonts w:hint="eastAsia" w:ascii="宋体" w:hAnsi="宋体" w:cs="宋体"/>
          <w:color w:val="000000"/>
          <w:sz w:val="24"/>
        </w:rPr>
        <w:t>项目模式的应用推广，是相当有利于地区经济转型升级发展，</w:t>
      </w:r>
      <w:r>
        <w:rPr>
          <w:rFonts w:ascii="宋体" w:hAnsi="宋体" w:cs="宋体"/>
          <w:color w:val="000000"/>
          <w:sz w:val="24"/>
        </w:rPr>
        <w:t>医疗类</w:t>
      </w:r>
      <w:r>
        <w:rPr>
          <w:rFonts w:ascii="Times New Roman" w:hAnsi="Times New Roman" w:cs="宋体"/>
          <w:color w:val="000000"/>
          <w:sz w:val="24"/>
        </w:rPr>
        <w:t>PPP</w:t>
      </w:r>
      <w:r>
        <w:rPr>
          <w:rFonts w:ascii="宋体" w:hAnsi="宋体" w:cs="宋体"/>
          <w:color w:val="000000"/>
          <w:sz w:val="24"/>
        </w:rPr>
        <w:t>项目</w:t>
      </w:r>
      <w:r>
        <w:rPr>
          <w:rFonts w:hint="eastAsia" w:ascii="宋体" w:hAnsi="宋体" w:cs="宋体"/>
          <w:color w:val="000000"/>
          <w:sz w:val="24"/>
        </w:rPr>
        <w:t>更是十分有利于我国医疗事业的发展、医疗城镇化的建设推进、减少社会资本的投资风险以及优化政府行政效率。然而，我国医疗</w:t>
      </w:r>
      <w:r>
        <w:rPr>
          <w:rFonts w:hint="eastAsia" w:ascii="Times New Roman" w:hAnsi="Times New Roman" w:cs="宋体"/>
          <w:color w:val="000000"/>
          <w:sz w:val="24"/>
        </w:rPr>
        <w:t>PPP</w:t>
      </w:r>
      <w:r>
        <w:rPr>
          <w:rFonts w:hint="eastAsia" w:ascii="宋体" w:hAnsi="宋体" w:cs="宋体"/>
          <w:color w:val="000000"/>
          <w:sz w:val="24"/>
        </w:rPr>
        <w:t>项目监管中存在诸多问题和漏洞，阻碍了</w:t>
      </w:r>
      <w:r>
        <w:rPr>
          <w:rFonts w:hint="eastAsia" w:ascii="Times New Roman" w:hAnsi="Times New Roman" w:cs="宋体"/>
          <w:color w:val="000000"/>
          <w:sz w:val="24"/>
        </w:rPr>
        <w:t>PPP</w:t>
      </w:r>
      <w:r>
        <w:rPr>
          <w:rFonts w:hint="eastAsia" w:ascii="宋体" w:hAnsi="宋体" w:cs="宋体"/>
          <w:color w:val="000000"/>
          <w:sz w:val="24"/>
        </w:rPr>
        <w:t>模式在医疗领域的应用及进一步拓展实施。想要解决这个问题，就须追根溯源须监管体系入手，通过转化监管思路和理念、强化监管手段和策略来完善对</w:t>
      </w:r>
      <w:r>
        <w:rPr>
          <w:rFonts w:ascii="宋体" w:hAnsi="宋体" w:cs="宋体"/>
          <w:color w:val="000000"/>
          <w:sz w:val="24"/>
        </w:rPr>
        <w:t>医疗类</w:t>
      </w:r>
      <w:r>
        <w:rPr>
          <w:rFonts w:ascii="Times New Roman" w:hAnsi="Times New Roman" w:cs="宋体"/>
          <w:color w:val="000000"/>
          <w:sz w:val="24"/>
        </w:rPr>
        <w:t>PPP</w:t>
      </w:r>
      <w:r>
        <w:rPr>
          <w:rFonts w:ascii="宋体" w:hAnsi="宋体" w:cs="宋体"/>
          <w:color w:val="000000"/>
          <w:sz w:val="24"/>
        </w:rPr>
        <w:t>项目</w:t>
      </w:r>
      <w:r>
        <w:rPr>
          <w:rFonts w:hint="eastAsia" w:ascii="宋体" w:hAnsi="宋体" w:cs="宋体"/>
          <w:color w:val="000000"/>
          <w:sz w:val="24"/>
        </w:rPr>
        <w:t>的综合性监管。</w:t>
      </w:r>
    </w:p>
    <w:p>
      <w:pPr>
        <w:pStyle w:val="3"/>
        <w:rPr>
          <w:rFonts w:hint="default" w:ascii="黑体" w:hAnsi="黑体" w:eastAsia="黑体" w:cs="宋体"/>
          <w:b w:val="0"/>
          <w:color w:val="000000"/>
          <w:sz w:val="28"/>
          <w:szCs w:val="28"/>
        </w:rPr>
      </w:pPr>
      <w:bookmarkStart w:id="15" w:name="_Toc1922299"/>
      <w:r>
        <w:rPr>
          <w:rFonts w:ascii="黑体" w:hAnsi="黑体" w:eastAsia="黑体" w:cs="宋体"/>
          <w:b w:val="0"/>
          <w:color w:val="000000"/>
          <w:sz w:val="28"/>
          <w:szCs w:val="28"/>
        </w:rPr>
        <w:t>5.1以“精准监管”和“全流程监管”作为医疗类PPP项目法律监管的基本理念</w:t>
      </w:r>
      <w:bookmarkEnd w:id="15"/>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所谓精准监管，</w:t>
      </w:r>
      <w:bookmarkStart w:id="16" w:name="_Toc1922304"/>
      <w:r>
        <w:rPr>
          <w:rFonts w:hint="eastAsia" w:ascii="宋体" w:hAnsi="宋体" w:cs="宋体"/>
          <w:color w:val="000000"/>
          <w:sz w:val="24"/>
        </w:rPr>
        <w:t>……</w:t>
      </w: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rPr>
          <w:rFonts w:ascii="宋体" w:hAnsi="宋体" w:cs="宋体"/>
          <w:color w:val="000000"/>
          <w:sz w:val="24"/>
        </w:rPr>
      </w:pPr>
    </w:p>
    <w:p>
      <w:pPr>
        <w:spacing w:line="400" w:lineRule="exact"/>
        <w:ind w:firstLine="480"/>
      </w:pPr>
      <w:r>
        <w:rPr>
          <w:rFonts w:hint="eastAsia"/>
        </w:rPr>
        <w:t xml:space="preserve"> </w:t>
      </w:r>
    </w:p>
    <w:p>
      <w:pPr>
        <w:pStyle w:val="2"/>
        <w:spacing w:before="0" w:after="0"/>
        <w:jc w:val="center"/>
        <w:rPr>
          <w:rFonts w:ascii="黑体" w:hAnsi="黑体" w:eastAsia="黑体" w:cs="黑体"/>
          <w:color w:val="000000"/>
          <w:sz w:val="32"/>
          <w:szCs w:val="32"/>
        </w:rPr>
      </w:pPr>
      <w:r>
        <w:rPr>
          <w:rFonts w:hint="eastAsia" w:ascii="黑体" w:hAnsi="黑体" w:eastAsia="黑体" w:cs="黑体"/>
          <w:color w:val="000000"/>
          <w:sz w:val="32"/>
          <w:szCs w:val="32"/>
        </w:rPr>
        <w:t>第6章 结</w:t>
      </w:r>
      <w:bookmarkEnd w:id="16"/>
      <w:r>
        <w:rPr>
          <w:rFonts w:hint="eastAsia" w:ascii="黑体" w:hAnsi="黑体" w:eastAsia="黑体" w:cs="黑体"/>
          <w:color w:val="000000"/>
          <w:sz w:val="32"/>
          <w:szCs w:val="32"/>
        </w:rPr>
        <w:t>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000000"/>
          <w:sz w:val="24"/>
        </w:rPr>
      </w:pPr>
      <w:r>
        <w:rPr>
          <w:rFonts w:hint="eastAsia" w:ascii="宋体" w:hAnsi="宋体" w:cs="宋体"/>
          <w:color w:val="000000"/>
          <w:sz w:val="24"/>
        </w:rPr>
        <w:t>通过分析</w:t>
      </w:r>
      <w:r>
        <w:rPr>
          <w:rFonts w:hint="eastAsia" w:ascii="Times New Roman" w:hAnsi="Times New Roman" w:cs="宋体"/>
          <w:color w:val="000000"/>
          <w:sz w:val="24"/>
        </w:rPr>
        <w:t>PPP</w:t>
      </w:r>
      <w:r>
        <w:rPr>
          <w:rFonts w:hint="eastAsia" w:ascii="宋体" w:hAnsi="宋体" w:cs="宋体"/>
          <w:color w:val="000000"/>
          <w:sz w:val="24"/>
        </w:rPr>
        <w:t>项目的特点和发展，以及我国监管的现状，并将监管不力的几个方面与国外较发达国家和地区的典型做法进行比较，……</w:t>
      </w:r>
      <w:r>
        <w:rPr>
          <w:rFonts w:ascii="宋体" w:hAnsi="宋体" w:cs="宋体"/>
          <w:color w:val="000000"/>
          <w:sz w:val="24"/>
        </w:rPr>
        <w:t xml:space="preserve"> </w:t>
      </w:r>
    </w:p>
    <w:p>
      <w:pPr>
        <w:pStyle w:val="2"/>
        <w:spacing w:before="0" w:after="0" w:line="400" w:lineRule="exact"/>
        <w:jc w:val="center"/>
        <w:rPr>
          <w:rFonts w:ascii="黑体" w:hAnsi="黑体" w:eastAsia="黑体" w:cs="宋体"/>
          <w:b w:val="0"/>
          <w:color w:val="000000"/>
          <w:sz w:val="32"/>
          <w:szCs w:val="32"/>
        </w:rPr>
      </w:pPr>
      <w:r>
        <w:rPr>
          <w:rFonts w:ascii="宋体" w:hAnsi="宋体" w:cs="宋体"/>
          <w:color w:val="000000"/>
          <w:sz w:val="24"/>
        </w:rPr>
        <w:br w:type="page"/>
      </w:r>
      <w:bookmarkStart w:id="17" w:name="_Toc1922305"/>
      <w:r>
        <w:rPr>
          <w:rFonts w:hint="eastAsia" w:ascii="黑体" w:hAnsi="黑体" w:eastAsia="黑体" w:cs="宋体"/>
          <w:b/>
          <w:bCs w:val="0"/>
          <w:color w:val="000000"/>
          <w:sz w:val="32"/>
          <w:szCs w:val="32"/>
        </w:rPr>
        <w:t>参考文献</w:t>
      </w:r>
      <w:bookmarkEnd w:id="17"/>
    </w:p>
    <w:p>
      <w:pPr>
        <w:tabs>
          <w:tab w:val="left" w:pos="312"/>
        </w:tabs>
        <w:spacing w:line="400" w:lineRule="exact"/>
        <w:ind w:left="425" w:right="-58" w:hanging="424" w:hangingChars="177"/>
        <w:jc w:val="left"/>
        <w:rPr>
          <w:rFonts w:ascii="黑体" w:hAnsi="黑体" w:eastAsia="黑体"/>
          <w:sz w:val="24"/>
          <w:lang w:val="zh-CN"/>
        </w:rPr>
      </w:pPr>
      <w:r>
        <w:rPr>
          <w:rFonts w:hint="eastAsia" w:ascii="黑体" w:hAnsi="黑体" w:eastAsia="黑体"/>
          <w:sz w:val="24"/>
          <w:lang w:val="zh-CN"/>
        </w:rPr>
        <w:t>一、中文著作</w:t>
      </w:r>
    </w:p>
    <w:p>
      <w:pPr>
        <w:tabs>
          <w:tab w:val="left" w:pos="0"/>
        </w:tabs>
        <w:spacing w:line="400" w:lineRule="exact"/>
        <w:ind w:left="-1" w:leftChars="-1" w:right="-58" w:hanging="1"/>
        <w:jc w:val="left"/>
        <w:rPr>
          <w:rFonts w:ascii="Times New Roman" w:hAnsi="Times New Roman" w:cs="宋体"/>
          <w:color w:val="000000"/>
          <w:sz w:val="24"/>
        </w:rPr>
      </w:pPr>
      <w:r>
        <w:rPr>
          <w:rFonts w:hint="eastAsia" w:ascii="Times New Roman" w:hAnsi="Times New Roman" w:cs="宋体"/>
          <w:color w:val="000000"/>
          <w:sz w:val="24"/>
          <w:lang w:val="en-US" w:eastAsia="zh-CN"/>
        </w:rPr>
        <w:t>[1]</w:t>
      </w:r>
      <w:r>
        <w:rPr>
          <w:rFonts w:hint="eastAsia" w:ascii="Times New Roman" w:hAnsi="Times New Roman" w:cs="宋体"/>
          <w:color w:val="000000"/>
          <w:sz w:val="24"/>
        </w:rPr>
        <w:t xml:space="preserve"> 陈文玲、易利华：《2011年中国医药卫生体制改革报告》，中国协和医科大学出版社2014年版。</w:t>
      </w:r>
    </w:p>
    <w:p>
      <w:pPr>
        <w:tabs>
          <w:tab w:val="left" w:pos="312"/>
        </w:tabs>
        <w:spacing w:line="400" w:lineRule="exact"/>
        <w:ind w:left="425" w:right="-58" w:hanging="424" w:hangingChars="177"/>
        <w:jc w:val="left"/>
        <w:rPr>
          <w:rFonts w:ascii="Times New Roman" w:hAnsi="Times New Roman" w:cs="宋体"/>
          <w:color w:val="000000"/>
          <w:sz w:val="24"/>
        </w:rPr>
      </w:pPr>
      <w:r>
        <w:rPr>
          <w:rFonts w:hint="eastAsia" w:ascii="Times New Roman" w:hAnsi="Times New Roman" w:cs="宋体"/>
          <w:color w:val="000000"/>
          <w:sz w:val="24"/>
        </w:rPr>
        <w:t>……</w:t>
      </w:r>
    </w:p>
    <w:p>
      <w:pPr>
        <w:tabs>
          <w:tab w:val="left" w:pos="312"/>
        </w:tabs>
        <w:spacing w:line="400" w:lineRule="exact"/>
        <w:ind w:left="425" w:right="-58" w:hanging="424" w:hangingChars="177"/>
        <w:jc w:val="left"/>
        <w:rPr>
          <w:rFonts w:ascii="Times New Roman" w:hAnsi="Times New Roman" w:cs="宋体"/>
          <w:color w:val="000000"/>
          <w:sz w:val="24"/>
        </w:rPr>
      </w:pPr>
      <w:r>
        <w:rPr>
          <w:rFonts w:hint="eastAsia" w:ascii="Times New Roman" w:hAnsi="Times New Roman" w:cs="宋体"/>
          <w:color w:val="000000"/>
          <w:sz w:val="24"/>
          <w:lang w:val="en-US" w:eastAsia="zh-CN"/>
        </w:rPr>
        <w:t>[3]</w:t>
      </w:r>
      <w:r>
        <w:rPr>
          <w:rFonts w:hint="eastAsia" w:ascii="Times New Roman" w:hAnsi="Times New Roman" w:cs="宋体"/>
          <w:color w:val="000000"/>
          <w:sz w:val="24"/>
        </w:rPr>
        <w:t xml:space="preserve"> 萨瓦期：《民营化与PPP模式》，中国人民大学出版社2004年版。</w:t>
      </w:r>
    </w:p>
    <w:p>
      <w:pPr>
        <w:tabs>
          <w:tab w:val="left" w:pos="312"/>
        </w:tabs>
        <w:spacing w:line="400" w:lineRule="exact"/>
        <w:ind w:left="425" w:right="-58" w:hanging="424" w:hangingChars="177"/>
        <w:jc w:val="left"/>
        <w:rPr>
          <w:rFonts w:ascii="Times New Roman" w:hAnsi="Times New Roman" w:eastAsia="黑体"/>
          <w:sz w:val="24"/>
          <w:lang w:val="zh-CN"/>
        </w:rPr>
      </w:pPr>
      <w:r>
        <w:rPr>
          <w:rFonts w:hint="eastAsia" w:ascii="Times New Roman" w:hAnsi="Times New Roman" w:eastAsia="黑体"/>
          <w:sz w:val="24"/>
          <w:lang w:val="zh-CN"/>
        </w:rPr>
        <w:t>二、中文论文</w:t>
      </w:r>
    </w:p>
    <w:p>
      <w:pPr>
        <w:tabs>
          <w:tab w:val="left" w:pos="142"/>
        </w:tabs>
        <w:spacing w:line="400" w:lineRule="exact"/>
        <w:ind w:left="-1" w:leftChars="-1" w:right="-58" w:hanging="1"/>
        <w:jc w:val="left"/>
        <w:rPr>
          <w:rFonts w:ascii="Times New Roman" w:hAnsi="Times New Roman" w:cs="宋体"/>
          <w:color w:val="000000"/>
          <w:sz w:val="24"/>
        </w:rPr>
      </w:pPr>
      <w:r>
        <w:rPr>
          <w:rFonts w:hint="eastAsia" w:ascii="Times New Roman" w:hAnsi="Times New Roman" w:cs="宋体"/>
          <w:color w:val="000000"/>
          <w:sz w:val="24"/>
          <w:lang w:val="en-US" w:eastAsia="zh-CN"/>
        </w:rPr>
        <w:t>[4]</w:t>
      </w:r>
      <w:r>
        <w:rPr>
          <w:rFonts w:hint="eastAsia" w:ascii="Times New Roman" w:hAnsi="Times New Roman" w:cs="宋体"/>
          <w:color w:val="000000"/>
          <w:sz w:val="24"/>
        </w:rPr>
        <w:t xml:space="preserve"> 陈贺阳：《借鉴国际经验推动中国PPP项目信息公开》，载《石家庄经济学院学报》2016年第39期。</w:t>
      </w:r>
    </w:p>
    <w:p>
      <w:pPr>
        <w:spacing w:line="400" w:lineRule="exact"/>
        <w:ind w:left="-1" w:leftChars="-1" w:right="-58" w:hanging="1"/>
        <w:jc w:val="left"/>
        <w:rPr>
          <w:rFonts w:ascii="Times New Roman" w:hAnsi="Times New Roman" w:cs="宋体"/>
          <w:color w:val="000000"/>
          <w:sz w:val="24"/>
        </w:rPr>
      </w:pPr>
      <w:r>
        <w:rPr>
          <w:rFonts w:hint="eastAsia" w:ascii="Times New Roman" w:hAnsi="Times New Roman" w:cs="宋体"/>
          <w:color w:val="000000"/>
          <w:sz w:val="24"/>
          <w:lang w:val="en-US" w:eastAsia="zh-CN"/>
        </w:rPr>
        <w:t>[5]</w:t>
      </w:r>
      <w:r>
        <w:rPr>
          <w:rFonts w:ascii="Times New Roman" w:hAnsi="Times New Roman" w:cs="宋体"/>
          <w:color w:val="000000"/>
          <w:sz w:val="24"/>
        </w:rPr>
        <w:t xml:space="preserve"> </w:t>
      </w:r>
      <w:r>
        <w:rPr>
          <w:rFonts w:hint="eastAsia" w:ascii="Times New Roman" w:hAnsi="Times New Roman" w:cs="宋体"/>
          <w:color w:val="000000"/>
          <w:sz w:val="24"/>
        </w:rPr>
        <w:t>陈竺：《打好县级公立医院改革攻坚战》，载《中国医院院长》2012年第14期。</w:t>
      </w:r>
    </w:p>
    <w:p>
      <w:pPr>
        <w:tabs>
          <w:tab w:val="left" w:pos="312"/>
        </w:tabs>
        <w:spacing w:line="400" w:lineRule="exact"/>
        <w:ind w:left="566" w:right="-58" w:hanging="566" w:hangingChars="236"/>
        <w:jc w:val="left"/>
        <w:rPr>
          <w:rFonts w:ascii="Times New Roman" w:hAnsi="Times New Roman"/>
          <w:sz w:val="24"/>
        </w:rPr>
      </w:pPr>
      <w:r>
        <w:rPr>
          <w:rFonts w:hint="eastAsia" w:ascii="Times New Roman" w:hAnsi="Times New Roman"/>
          <w:sz w:val="24"/>
        </w:rPr>
        <w:t>……</w:t>
      </w:r>
    </w:p>
    <w:p>
      <w:pPr>
        <w:tabs>
          <w:tab w:val="left" w:pos="312"/>
        </w:tabs>
        <w:spacing w:line="400" w:lineRule="exact"/>
        <w:ind w:left="1" w:right="-58" w:hanging="1"/>
        <w:jc w:val="left"/>
        <w:rPr>
          <w:rFonts w:ascii="Times New Roman" w:hAnsi="Times New Roman" w:cs="宋体"/>
          <w:color w:val="000000"/>
          <w:sz w:val="24"/>
        </w:rPr>
      </w:pPr>
      <w:r>
        <w:rPr>
          <w:rFonts w:hint="eastAsia" w:ascii="Times New Roman" w:hAnsi="Times New Roman"/>
          <w:sz w:val="24"/>
          <w:lang w:val="en-US" w:eastAsia="zh-CN"/>
        </w:rPr>
        <w:t>[44]</w:t>
      </w:r>
      <w:r>
        <w:rPr>
          <w:rFonts w:ascii="Times New Roman" w:hAnsi="Times New Roman"/>
          <w:sz w:val="24"/>
        </w:rPr>
        <w:t xml:space="preserve"> </w:t>
      </w:r>
      <w:r>
        <w:rPr>
          <w:rFonts w:hint="eastAsia" w:ascii="Times New Roman" w:hAnsi="Times New Roman" w:cs="宋体"/>
          <w:color w:val="000000"/>
          <w:sz w:val="24"/>
        </w:rPr>
        <w:t>周成武、严素勤、陈建平等：《公私合作伙伴关系在卫生领域的应用》</w:t>
      </w:r>
      <w:r>
        <w:rPr>
          <w:rFonts w:ascii="Times New Roman" w:hAnsi="Times New Roman" w:cs="宋体"/>
          <w:color w:val="000000"/>
          <w:sz w:val="24"/>
        </w:rPr>
        <w:t>，</w:t>
      </w:r>
      <w:r>
        <w:rPr>
          <w:rFonts w:hint="eastAsia" w:ascii="Times New Roman" w:hAnsi="Times New Roman" w:cs="宋体"/>
          <w:color w:val="000000"/>
          <w:sz w:val="24"/>
        </w:rPr>
        <w:t>载《中国卫生经济》2006年第25期。</w:t>
      </w:r>
    </w:p>
    <w:p>
      <w:pPr>
        <w:tabs>
          <w:tab w:val="left" w:pos="312"/>
        </w:tabs>
        <w:spacing w:line="400" w:lineRule="exact"/>
        <w:ind w:left="1" w:right="-58" w:hanging="1"/>
        <w:jc w:val="left"/>
        <w:rPr>
          <w:rFonts w:ascii="Times New Roman" w:hAnsi="Times New Roman" w:cs="宋体"/>
          <w:color w:val="000000"/>
          <w:sz w:val="24"/>
        </w:rPr>
      </w:pPr>
      <w:r>
        <w:rPr>
          <w:rFonts w:hint="eastAsia" w:ascii="Times New Roman" w:hAnsi="Times New Roman" w:cs="宋体"/>
          <w:color w:val="000000"/>
          <w:sz w:val="24"/>
          <w:lang w:val="en-US" w:eastAsia="zh-CN"/>
        </w:rPr>
        <w:t>[45]</w:t>
      </w:r>
      <w:r>
        <w:rPr>
          <w:rFonts w:hint="eastAsia" w:ascii="Times New Roman" w:hAnsi="Times New Roman" w:cs="宋体"/>
          <w:color w:val="000000"/>
          <w:sz w:val="24"/>
        </w:rPr>
        <w:t xml:space="preserve"> 周子君：《PPP</w:t>
      </w:r>
      <w:r>
        <w:rPr>
          <w:rFonts w:ascii="Times New Roman" w:hAnsi="Times New Roman" w:cs="宋体"/>
          <w:color w:val="000000"/>
          <w:sz w:val="24"/>
        </w:rPr>
        <w:t>：</w:t>
      </w:r>
      <w:r>
        <w:rPr>
          <w:rFonts w:hint="eastAsia" w:ascii="Times New Roman" w:hAnsi="Times New Roman" w:cs="宋体"/>
          <w:color w:val="000000"/>
          <w:sz w:val="24"/>
        </w:rPr>
        <w:t>医疗服务引入社会资本的新模式》，载《医院管理论坛》2005年第32期。</w:t>
      </w:r>
    </w:p>
    <w:p>
      <w:pPr>
        <w:tabs>
          <w:tab w:val="left" w:pos="312"/>
        </w:tabs>
        <w:spacing w:line="400" w:lineRule="exact"/>
        <w:ind w:left="425" w:right="-58" w:hanging="424" w:hangingChars="177"/>
        <w:jc w:val="left"/>
        <w:rPr>
          <w:rFonts w:ascii="Times New Roman" w:hAnsi="Times New Roman" w:eastAsia="黑体"/>
          <w:sz w:val="24"/>
        </w:rPr>
      </w:pPr>
      <w:r>
        <w:rPr>
          <w:rFonts w:hint="eastAsia" w:ascii="Times New Roman" w:hAnsi="Times New Roman" w:eastAsia="黑体"/>
          <w:sz w:val="24"/>
        </w:rPr>
        <w:t>三、英文著作</w:t>
      </w:r>
    </w:p>
    <w:p>
      <w:pPr>
        <w:tabs>
          <w:tab w:val="left" w:pos="312"/>
        </w:tabs>
        <w:spacing w:line="400" w:lineRule="exact"/>
        <w:ind w:left="1" w:right="-58" w:hanging="1"/>
        <w:jc w:val="left"/>
        <w:rPr>
          <w:rFonts w:ascii="宋体" w:hAnsi="宋体" w:cs="宋体"/>
          <w:color w:val="000000"/>
          <w:sz w:val="24"/>
        </w:rPr>
      </w:pPr>
      <w:r>
        <w:rPr>
          <w:rFonts w:hint="eastAsia" w:ascii="Times New Roman" w:hAnsi="Times New Roman"/>
          <w:sz w:val="24"/>
          <w:lang w:val="en-US" w:eastAsia="zh-CN"/>
        </w:rPr>
        <w:t>[46]</w:t>
      </w:r>
      <w:r>
        <w:rPr>
          <w:rFonts w:ascii="Times New Roman" w:hAnsi="Times New Roman"/>
          <w:sz w:val="24"/>
        </w:rPr>
        <w:t xml:space="preserve"> </w:t>
      </w:r>
      <w:r>
        <w:rPr>
          <w:rFonts w:ascii="Times New Roman" w:hAnsi="Times New Roman" w:cs="宋体"/>
          <w:color w:val="000000"/>
          <w:sz w:val="24"/>
        </w:rPr>
        <w:t>Martin</w:t>
      </w:r>
      <w:r>
        <w:rPr>
          <w:rFonts w:ascii="Times New Roman" w:hAnsi="Times New Roman"/>
          <w:sz w:val="24"/>
        </w:rPr>
        <w:t xml:space="preserve"> McKee,Nigel Edwards,Rifat Atun,Public-private partnerships for hospitals,Bulletin of the World Health Organization,2006.</w:t>
      </w:r>
    </w:p>
    <w:p>
      <w:pPr>
        <w:tabs>
          <w:tab w:val="left" w:pos="312"/>
        </w:tabs>
        <w:spacing w:line="400" w:lineRule="exact"/>
        <w:ind w:right="-932"/>
        <w:rPr>
          <w:rFonts w:ascii="宋体" w:hAnsi="宋体" w:cs="宋体"/>
          <w:color w:val="000000"/>
          <w:sz w:val="24"/>
        </w:rPr>
      </w:pPr>
    </w:p>
    <w:p>
      <w:pPr>
        <w:tabs>
          <w:tab w:val="left" w:pos="312"/>
        </w:tabs>
        <w:spacing w:line="400" w:lineRule="exact"/>
        <w:ind w:left="425" w:right="-932"/>
        <w:rPr>
          <w:rFonts w:ascii="宋体" w:hAnsi="宋体" w:cs="宋体"/>
          <w:color w:val="000000"/>
          <w:sz w:val="24"/>
        </w:rPr>
      </w:pPr>
    </w:p>
    <w:p>
      <w:pPr>
        <w:widowControl/>
        <w:jc w:val="left"/>
        <w:rPr>
          <w:rFonts w:ascii="宋体" w:hAnsi="宋体" w:cs="宋体"/>
          <w:color w:val="000000"/>
          <w:sz w:val="24"/>
        </w:rPr>
      </w:pPr>
      <w:r>
        <w:rPr>
          <w:rFonts w:ascii="宋体" w:hAnsi="宋体" w:cs="宋体"/>
          <w:color w:val="000000"/>
          <w:sz w:val="24"/>
        </w:rPr>
        <w:br w:type="page"/>
      </w:r>
    </w:p>
    <w:p>
      <w:pPr>
        <w:pStyle w:val="53"/>
      </w:pPr>
      <w:bookmarkStart w:id="18" w:name="_Toc472267874"/>
      <w:bookmarkStart w:id="19" w:name="_Toc1922306"/>
      <w:r>
        <w:rPr>
          <w:rFonts w:hint="eastAsia"/>
        </w:rPr>
        <w:t>致谢</w:t>
      </w:r>
      <w:bookmarkEnd w:id="18"/>
      <w:bookmarkEnd w:id="19"/>
    </w:p>
    <w:p>
      <w:pPr>
        <w:widowControl/>
        <w:jc w:val="left"/>
        <w:rPr>
          <w:rFonts w:ascii="宋体" w:hAnsi="宋体" w:cs="宋体"/>
          <w:color w:val="000000"/>
          <w:sz w:val="24"/>
        </w:rPr>
      </w:pPr>
    </w:p>
    <w:p>
      <w:pPr>
        <w:widowControl/>
        <w:ind w:firstLine="480" w:firstLineChars="200"/>
        <w:jc w:val="left"/>
        <w:rPr>
          <w:rFonts w:ascii="宋体" w:hAnsi="宋体" w:cs="宋体"/>
          <w:color w:val="FF0000"/>
          <w:sz w:val="24"/>
        </w:rPr>
      </w:pPr>
      <w:r>
        <w:rPr>
          <w:rFonts w:hint="eastAsia" w:ascii="宋体" w:hAnsi="宋体" w:cs="宋体"/>
          <w:color w:val="FF0000"/>
          <w:sz w:val="24"/>
        </w:rPr>
        <w:t>格式同正文。</w:t>
      </w:r>
      <w:r>
        <w:rPr>
          <w:rFonts w:ascii="宋体" w:hAnsi="宋体" w:cs="宋体"/>
          <w:color w:val="FF0000"/>
          <w:sz w:val="24"/>
        </w:rPr>
        <w:br w:type="page"/>
      </w:r>
    </w:p>
    <w:p>
      <w:pPr>
        <w:pStyle w:val="53"/>
      </w:pPr>
      <w:bookmarkStart w:id="20" w:name="_Toc1922307"/>
      <w:bookmarkStart w:id="21" w:name="_Toc472267875"/>
      <w:r>
        <w:rPr>
          <w:rFonts w:hint="eastAsia"/>
        </w:rPr>
        <w:t>个人简历 在校期间发表</w:t>
      </w:r>
      <w:r>
        <w:t>的</w:t>
      </w:r>
      <w:r>
        <w:rPr>
          <w:rFonts w:hint="eastAsia"/>
        </w:rPr>
        <w:t>学术论文及</w:t>
      </w:r>
      <w:r>
        <w:t>研究</w:t>
      </w:r>
      <w:r>
        <w:rPr>
          <w:rFonts w:hint="eastAsia"/>
        </w:rPr>
        <w:t>成果</w:t>
      </w:r>
      <w:bookmarkEnd w:id="20"/>
      <w:bookmarkEnd w:id="21"/>
    </w:p>
    <w:p>
      <w:pPr>
        <w:widowControl/>
        <w:jc w:val="left"/>
        <w:rPr>
          <w:rFonts w:ascii="宋体" w:hAnsi="宋体"/>
          <w:sz w:val="24"/>
        </w:rPr>
      </w:pPr>
    </w:p>
    <w:p>
      <w:pPr>
        <w:widowControl/>
        <w:ind w:firstLine="480" w:firstLineChars="200"/>
        <w:jc w:val="left"/>
        <w:rPr>
          <w:rFonts w:ascii="宋体" w:hAnsi="宋体"/>
          <w:sz w:val="24"/>
        </w:rPr>
      </w:pPr>
      <w:r>
        <w:rPr>
          <w:rFonts w:hint="eastAsia" w:ascii="宋体" w:hAnsi="宋体" w:cs="宋体"/>
          <w:color w:val="FF0000"/>
          <w:sz w:val="24"/>
        </w:rPr>
        <w:t>格式同正文。</w:t>
      </w:r>
      <w:r>
        <w:rPr>
          <w:rFonts w:ascii="宋体" w:hAnsi="宋体"/>
          <w:sz w:val="24"/>
        </w:rPr>
        <w:br w:type="page"/>
      </w:r>
    </w:p>
    <w:p>
      <w:pPr>
        <w:pStyle w:val="37"/>
        <w:ind w:firstLine="0" w:firstLineChars="0"/>
        <w:jc w:val="left"/>
        <w:rPr>
          <w:sz w:val="24"/>
        </w:rPr>
      </w:pPr>
      <w:r>
        <w:rPr>
          <w:rFonts w:hint="eastAsia"/>
          <w:b/>
          <w:sz w:val="24"/>
        </w:rPr>
        <w:t>书脊：</w:t>
      </w:r>
      <w:r>
        <w:rPr>
          <w:rFonts w:hint="eastAsia"/>
          <w:sz w:val="24"/>
        </w:rPr>
        <w:t xml:space="preserve"> </w:t>
      </w:r>
    </w:p>
    <w:tbl>
      <w:tblPr>
        <w:tblStyle w:val="23"/>
        <w:tblpPr w:leftFromText="180" w:rightFromText="180" w:vertAnchor="page" w:horzAnchor="margin" w:tblpXSpec="center" w:tblpY="22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4" w:hRule="atLeast"/>
        </w:trPr>
        <w:tc>
          <w:tcPr>
            <w:tcW w:w="498" w:type="dxa"/>
            <w:shd w:val="clear" w:color="auto" w:fill="auto"/>
          </w:tcPr>
          <w:p>
            <w:pPr>
              <w:spacing w:line="0" w:lineRule="atLeast"/>
              <w:rPr>
                <w:rFonts w:ascii="仿宋_GB2312" w:hAnsi="宋体" w:eastAsia="仿宋_GB2312"/>
                <w:b/>
                <w:sz w:val="28"/>
                <w:szCs w:val="28"/>
              </w:rPr>
            </w:pPr>
          </w:p>
          <w:p>
            <w:pPr>
              <w:spacing w:line="0" w:lineRule="atLeast"/>
              <w:rPr>
                <w:rFonts w:ascii="仿宋_GB2312" w:hAnsi="宋体" w:eastAsia="仿宋_GB2312"/>
                <w:b/>
                <w:sz w:val="28"/>
                <w:szCs w:val="28"/>
              </w:rPr>
            </w:pPr>
            <w:r>
              <w:rPr>
                <w:rFonts w:hint="eastAsia" w:ascii="仿宋_GB2312" w:hAnsi="宋体" w:eastAsia="仿宋_GB2312"/>
                <w:b/>
                <w:sz w:val="28"/>
                <w:szCs w:val="28"/>
              </w:rPr>
              <w:t>医疗</w:t>
            </w:r>
          </w:p>
          <w:p>
            <w:pPr>
              <w:spacing w:line="0" w:lineRule="atLeast"/>
              <w:jc w:val="center"/>
              <w:rPr>
                <w:rFonts w:ascii="仿宋_GB2312" w:hAnsi="宋体" w:eastAsia="仿宋_GB2312"/>
                <w:b/>
                <w:sz w:val="28"/>
                <w:szCs w:val="28"/>
              </w:rPr>
            </w:pPr>
            <w:r>
              <w:rPr>
                <w:rFonts w:hint="eastAsia" w:ascii="仿宋_GB2312" w:hAnsi="宋体" w:eastAsia="仿宋_GB2312"/>
                <w:b/>
                <w:sz w:val="28"/>
                <w:szCs w:val="28"/>
              </w:rPr>
              <w:t>P</w:t>
            </w:r>
          </w:p>
          <w:p>
            <w:pPr>
              <w:spacing w:line="0" w:lineRule="atLeast"/>
              <w:jc w:val="center"/>
              <w:rPr>
                <w:rFonts w:ascii="仿宋_GB2312" w:hAnsi="宋体" w:eastAsia="仿宋_GB2312"/>
                <w:b/>
                <w:sz w:val="28"/>
                <w:szCs w:val="28"/>
              </w:rPr>
            </w:pPr>
            <w:r>
              <w:rPr>
                <w:rFonts w:hint="eastAsia" w:ascii="仿宋_GB2312" w:hAnsi="宋体" w:eastAsia="仿宋_GB2312"/>
                <w:b/>
                <w:sz w:val="28"/>
                <w:szCs w:val="28"/>
              </w:rPr>
              <w:t>P</w:t>
            </w:r>
          </w:p>
          <w:p>
            <w:pPr>
              <w:spacing w:line="0" w:lineRule="atLeast"/>
              <w:jc w:val="center"/>
              <w:rPr>
                <w:rFonts w:ascii="仿宋_GB2312" w:hAnsi="宋体" w:eastAsia="仿宋_GB2312"/>
                <w:b/>
                <w:sz w:val="28"/>
                <w:szCs w:val="28"/>
              </w:rPr>
            </w:pPr>
            <w:r>
              <w:rPr>
                <w:rFonts w:hint="eastAsia" w:ascii="仿宋_GB2312" w:hAnsi="宋体" w:eastAsia="仿宋_GB2312"/>
                <w:b/>
                <w:sz w:val="28"/>
                <w:szCs w:val="28"/>
              </w:rPr>
              <w:t>P</w:t>
            </w:r>
          </w:p>
          <w:p>
            <w:pPr>
              <w:spacing w:line="0" w:lineRule="atLeast"/>
              <w:rPr>
                <w:rFonts w:ascii="仿宋_GB2312" w:hAnsi="宋体" w:eastAsia="仿宋_GB2312"/>
                <w:b/>
                <w:sz w:val="28"/>
                <w:szCs w:val="28"/>
              </w:rPr>
            </w:pPr>
            <w:r>
              <w:rPr>
                <w:rFonts w:hint="eastAsia" w:ascii="仿宋_GB2312" w:hAnsi="宋体" w:eastAsia="仿宋_GB2312"/>
                <w:b/>
                <w:sz w:val="28"/>
                <w:szCs w:val="28"/>
              </w:rPr>
              <w:t>的法律监管研究</w:t>
            </w:r>
          </w:p>
          <w:p>
            <w:pPr>
              <w:spacing w:line="0" w:lineRule="atLeast"/>
              <w:rPr>
                <w:rFonts w:ascii="仿宋_GB2312" w:hAnsi="宋体" w:eastAsia="仿宋_GB2312"/>
                <w:b/>
                <w:sz w:val="28"/>
                <w:szCs w:val="28"/>
              </w:rPr>
            </w:pPr>
          </w:p>
          <w:p>
            <w:pPr>
              <w:spacing w:line="0" w:lineRule="atLeast"/>
              <w:rPr>
                <w:rFonts w:ascii="仿宋_GB2312" w:hAnsi="宋体" w:eastAsia="仿宋_GB2312"/>
                <w:b/>
                <w:sz w:val="28"/>
                <w:szCs w:val="28"/>
              </w:rPr>
            </w:pPr>
          </w:p>
          <w:p>
            <w:pPr>
              <w:spacing w:line="0" w:lineRule="atLeast"/>
              <w:rPr>
                <w:rFonts w:ascii="仿宋_GB2312" w:hAnsi="宋体" w:eastAsia="仿宋_GB2312"/>
                <w:b/>
                <w:sz w:val="28"/>
                <w:szCs w:val="28"/>
              </w:rPr>
            </w:pPr>
            <w:r>
              <w:rPr>
                <w:rFonts w:hint="eastAsia" w:ascii="仿宋_GB2312" w:hAnsi="宋体" w:eastAsia="仿宋_GB2312"/>
                <w:b/>
                <w:sz w:val="28"/>
                <w:szCs w:val="28"/>
              </w:rPr>
              <w:t>姓</w:t>
            </w:r>
          </w:p>
          <w:p>
            <w:pPr>
              <w:spacing w:line="0" w:lineRule="atLeast"/>
              <w:rPr>
                <w:rFonts w:ascii="仿宋_GB2312" w:hAnsi="宋体" w:eastAsia="仿宋_GB2312"/>
                <w:b/>
                <w:sz w:val="28"/>
                <w:szCs w:val="28"/>
              </w:rPr>
            </w:pPr>
          </w:p>
          <w:p>
            <w:pPr>
              <w:spacing w:line="0" w:lineRule="atLeast"/>
              <w:rPr>
                <w:rFonts w:ascii="仿宋_GB2312" w:hAnsi="宋体" w:eastAsia="仿宋_GB2312"/>
                <w:b/>
                <w:sz w:val="28"/>
                <w:szCs w:val="28"/>
              </w:rPr>
            </w:pPr>
            <w:r>
              <w:rPr>
                <w:rFonts w:hint="eastAsia" w:ascii="仿宋_GB2312" w:hAnsi="宋体" w:eastAsia="仿宋_GB2312"/>
                <w:b/>
                <w:sz w:val="28"/>
                <w:szCs w:val="28"/>
              </w:rPr>
              <w:t>名</w:t>
            </w:r>
          </w:p>
          <w:p>
            <w:pPr>
              <w:spacing w:line="0" w:lineRule="atLeast"/>
              <w:rPr>
                <w:rFonts w:ascii="仿宋_GB2312" w:hAnsi="宋体" w:eastAsia="仿宋_GB2312"/>
                <w:b/>
                <w:sz w:val="28"/>
                <w:szCs w:val="28"/>
              </w:rPr>
            </w:pPr>
          </w:p>
          <w:p>
            <w:pPr>
              <w:spacing w:line="0" w:lineRule="atLeast"/>
              <w:rPr>
                <w:rFonts w:ascii="仿宋_GB2312" w:hAnsi="宋体" w:eastAsia="仿宋_GB2312"/>
                <w:b/>
                <w:sz w:val="28"/>
                <w:szCs w:val="28"/>
              </w:rPr>
            </w:pPr>
          </w:p>
          <w:p>
            <w:pPr>
              <w:spacing w:line="0" w:lineRule="atLeast"/>
              <w:rPr>
                <w:rFonts w:ascii="仿宋_GB2312" w:hAnsi="宋体" w:eastAsia="仿宋_GB2312"/>
                <w:b/>
                <w:sz w:val="28"/>
                <w:szCs w:val="28"/>
              </w:rPr>
            </w:pPr>
          </w:p>
          <w:p>
            <w:pPr>
              <w:spacing w:line="0" w:lineRule="atLeast"/>
              <w:rPr>
                <w:rFonts w:ascii="仿宋_GB2312" w:hAnsi="宋体" w:eastAsia="仿宋_GB2312"/>
                <w:b/>
                <w:sz w:val="28"/>
                <w:szCs w:val="28"/>
              </w:rPr>
            </w:pPr>
            <w:r>
              <w:rPr>
                <w:rFonts w:hint="eastAsia" w:ascii="仿宋_GB2312" w:hAnsi="宋体" w:eastAsia="仿宋_GB2312"/>
                <w:b/>
                <w:sz w:val="28"/>
                <w:szCs w:val="28"/>
              </w:rPr>
              <w:t>对外经济贸易大学</w:t>
            </w:r>
          </w:p>
        </w:tc>
      </w:tr>
    </w:tbl>
    <w:p>
      <w:pPr>
        <w:rPr>
          <w:rFonts w:ascii="宋体" w:hAnsi="宋体"/>
          <w:sz w:val="24"/>
        </w:rPr>
      </w:pPr>
    </w:p>
    <w:p>
      <w:pPr>
        <w:rPr>
          <w:rFonts w:ascii="宋体" w:hAnsi="宋体"/>
          <w:sz w:val="24"/>
        </w:rPr>
      </w:pPr>
    </w:p>
    <w:p>
      <w:pPr>
        <w:tabs>
          <w:tab w:val="left" w:pos="312"/>
        </w:tabs>
        <w:spacing w:line="400" w:lineRule="exact"/>
        <w:ind w:left="425" w:right="-932"/>
        <w:rPr>
          <w:rFonts w:ascii="宋体" w:hAnsi="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0">
    <w:p>
      <w:r>
        <w:separator/>
      </w:r>
    </w:p>
  </w:footnote>
  <w:footnote w:type="continuationSeparator" w:id="41">
    <w:p>
      <w:r>
        <w:continuationSeparator/>
      </w:r>
    </w:p>
  </w:footnote>
  <w:footnote w:id="0">
    <w:p>
      <w:pPr>
        <w:pStyle w:val="17"/>
        <w:spacing w:line="240" w:lineRule="exact"/>
        <w:rPr>
          <w:rFonts w:ascii="Times New Roman" w:hAnsi="Times New Roman"/>
          <w:szCs w:val="18"/>
        </w:rPr>
      </w:pPr>
      <w:r>
        <w:rPr>
          <w:rStyle w:val="31"/>
          <w:rFonts w:ascii="Times New Roman" w:hAnsi="Times New Roman"/>
          <w:szCs w:val="18"/>
        </w:rPr>
        <w:footnoteRef/>
      </w:r>
      <w:r>
        <w:rPr>
          <w:rFonts w:hint="eastAsia" w:ascii="Times New Roman" w:hAnsi="Times New Roman"/>
          <w:szCs w:val="18"/>
        </w:rPr>
        <w:t xml:space="preserve"> 参见贾康、孙洁：《公私伙伴关系</w:t>
      </w:r>
      <w:r>
        <w:rPr>
          <w:rFonts w:ascii="Times New Roman" w:hAnsi="Times New Roman"/>
          <w:szCs w:val="18"/>
        </w:rPr>
        <w:t>（</w:t>
      </w:r>
      <w:r>
        <w:rPr>
          <w:rFonts w:hint="eastAsia" w:ascii="Times New Roman" w:hAnsi="Times New Roman"/>
          <w:szCs w:val="18"/>
        </w:rPr>
        <w:t>PPP</w:t>
      </w:r>
      <w:r>
        <w:rPr>
          <w:rFonts w:ascii="Times New Roman" w:hAnsi="Times New Roman"/>
          <w:szCs w:val="18"/>
        </w:rPr>
        <w:t>）</w:t>
      </w:r>
      <w:r>
        <w:rPr>
          <w:rFonts w:hint="eastAsia" w:ascii="Times New Roman" w:hAnsi="Times New Roman"/>
          <w:szCs w:val="18"/>
        </w:rPr>
        <w:t>的概念、起源、特征与功能》，载《财政研究》2009年第10期，第2页。</w:t>
      </w:r>
    </w:p>
  </w:footnote>
  <w:footnote w:id="1">
    <w:p>
      <w:pPr>
        <w:pStyle w:val="17"/>
        <w:spacing w:line="240" w:lineRule="exact"/>
        <w:rPr>
          <w:rFonts w:ascii="Times New Roman" w:hAnsi="Times New Roman"/>
          <w:szCs w:val="18"/>
        </w:rPr>
      </w:pPr>
      <w:r>
        <w:rPr>
          <w:rStyle w:val="31"/>
          <w:rFonts w:ascii="Times New Roman" w:hAnsi="Times New Roman"/>
          <w:szCs w:val="18"/>
        </w:rPr>
        <w:footnoteRef/>
      </w:r>
      <w:r>
        <w:rPr>
          <w:rFonts w:hint="eastAsia" w:ascii="Times New Roman" w:hAnsi="Times New Roman"/>
          <w:szCs w:val="18"/>
        </w:rPr>
        <w:t xml:space="preserve"> 该规范明确指出：要放宽市场准入，允许非公有资本进入法律法规未禁入的基础设施、公用事业及其他行业和领域，这标志着民营资本可以全面进入基础设施和公用事业领域。</w:t>
      </w:r>
    </w:p>
  </w:footnote>
  <w:footnote w:id="2">
    <w:p>
      <w:pPr>
        <w:pStyle w:val="17"/>
        <w:spacing w:line="240" w:lineRule="exact"/>
        <w:rPr>
          <w:rFonts w:ascii="Times New Roman" w:hAnsi="Times New Roman"/>
          <w:szCs w:val="18"/>
        </w:rPr>
      </w:pPr>
      <w:r>
        <w:rPr>
          <w:rStyle w:val="31"/>
          <w:rFonts w:ascii="Times New Roman" w:hAnsi="Times New Roman"/>
          <w:szCs w:val="18"/>
        </w:rPr>
        <w:footnoteRef/>
      </w:r>
      <w:r>
        <w:rPr>
          <w:rFonts w:ascii="Times New Roman" w:hAnsi="Times New Roman"/>
          <w:szCs w:val="18"/>
        </w:rPr>
        <w:t xml:space="preserve"> </w:t>
      </w:r>
      <w:r>
        <w:rPr>
          <w:rFonts w:hint="eastAsia" w:ascii="Times New Roman" w:hAnsi="Times New Roman"/>
          <w:szCs w:val="18"/>
        </w:rPr>
        <w:t>包括但不限于：《国务院办公厅关于全面推开县级公立医院综合改革的实施意见》、《国务院办公厅关于城市公立医院综合改革试点的指导意见》等。</w:t>
      </w:r>
    </w:p>
  </w:footnote>
  <w:footnote w:id="3">
    <w:p>
      <w:pPr>
        <w:pStyle w:val="17"/>
        <w:spacing w:line="240" w:lineRule="exact"/>
        <w:rPr>
          <w:rFonts w:ascii="Times New Roman" w:hAnsi="Times New Roman"/>
          <w:szCs w:val="18"/>
        </w:rPr>
      </w:pPr>
      <w:r>
        <w:rPr>
          <w:rStyle w:val="31"/>
          <w:rFonts w:ascii="Times New Roman" w:hAnsi="Times New Roman"/>
          <w:szCs w:val="18"/>
        </w:rPr>
        <w:footnoteRef/>
      </w:r>
      <w:r>
        <w:rPr>
          <w:rFonts w:hint="eastAsia" w:ascii="Times New Roman" w:hAnsi="Times New Roman"/>
          <w:szCs w:val="18"/>
        </w:rPr>
        <w:t xml:space="preserve"> 如《关于发布首批基础设施等领域鼓励社会投资项目的通知》、《关于鼓励社会资本投资水电站的指导意见》、《基础设施和公用事业特许经营管理办法》等。</w:t>
      </w:r>
    </w:p>
  </w:footnote>
  <w:footnote w:id="4">
    <w:p>
      <w:pPr>
        <w:pStyle w:val="17"/>
        <w:spacing w:line="240" w:lineRule="exact"/>
        <w:rPr>
          <w:rFonts w:ascii="Times New Roman" w:hAnsi="Times New Roman"/>
          <w:szCs w:val="18"/>
        </w:rPr>
      </w:pPr>
      <w:r>
        <w:rPr>
          <w:rStyle w:val="31"/>
          <w:rFonts w:ascii="Times New Roman" w:hAnsi="Times New Roman"/>
          <w:szCs w:val="18"/>
        </w:rPr>
        <w:footnoteRef/>
      </w:r>
      <w:r>
        <w:rPr>
          <w:rFonts w:ascii="Times New Roman" w:hAnsi="Times New Roman"/>
          <w:szCs w:val="18"/>
        </w:rPr>
        <w:t xml:space="preserve"> </w:t>
      </w:r>
      <w:r>
        <w:rPr>
          <w:rFonts w:hint="eastAsia" w:ascii="Times New Roman" w:hAnsi="Times New Roman"/>
          <w:szCs w:val="18"/>
        </w:rPr>
        <w:t>参见徐瑾真：《我国医疗卫生服务提供的公私合营模式研究》，上海交通大学2009年硕士论文，第8页。</w:t>
      </w:r>
    </w:p>
  </w:footnote>
  <w:footnote w:id="5">
    <w:p>
      <w:pPr>
        <w:pStyle w:val="17"/>
        <w:spacing w:line="240" w:lineRule="exact"/>
        <w:rPr>
          <w:rFonts w:ascii="Times New Roman" w:hAnsi="Times New Roman"/>
          <w:szCs w:val="18"/>
        </w:rPr>
      </w:pPr>
      <w:r>
        <w:rPr>
          <w:rStyle w:val="31"/>
          <w:rFonts w:ascii="Times New Roman" w:hAnsi="Times New Roman"/>
          <w:szCs w:val="18"/>
        </w:rPr>
        <w:footnoteRef/>
      </w:r>
      <w:r>
        <w:rPr>
          <w:rFonts w:hint="eastAsia" w:ascii="Times New Roman" w:hAnsi="Times New Roman"/>
          <w:szCs w:val="18"/>
        </w:rPr>
        <w:t xml:space="preserve"> 参见周东华、孙熹、吕本艳、王旭辉、冯达、田淼淼、冯占春：《公共卫生服务提供的公私合作模式综述》，载《中国卫生政策研究》2013年第7期，第58页。</w:t>
      </w:r>
    </w:p>
  </w:footnote>
  <w:footnote w:id="6">
    <w:p>
      <w:pPr>
        <w:pStyle w:val="17"/>
        <w:spacing w:line="240" w:lineRule="exact"/>
        <w:rPr>
          <w:rFonts w:ascii="Times New Roman" w:hAnsi="Times New Roman"/>
        </w:rPr>
      </w:pPr>
      <w:r>
        <w:rPr>
          <w:rStyle w:val="31"/>
          <w:rFonts w:ascii="Times New Roman" w:hAnsi="Times New Roman"/>
        </w:rPr>
        <w:footnoteRef/>
      </w:r>
      <w:r>
        <w:rPr>
          <w:rFonts w:ascii="Times New Roman" w:hAnsi="Times New Roman"/>
        </w:rPr>
        <w:t xml:space="preserve"> </w:t>
      </w:r>
      <w:r>
        <w:rPr>
          <w:rFonts w:hint="eastAsia" w:ascii="Times New Roman" w:hAnsi="Times New Roman"/>
        </w:rPr>
        <w:t>参见曹亚娜、王洁、耿寅、孙婧：《我国公立医院应用公私伙伴关系模式办医现状的探讨》，载《医院改革》2015年第12期，第4页。</w:t>
      </w:r>
    </w:p>
  </w:footnote>
  <w:footnote w:id="7">
    <w:p>
      <w:pPr>
        <w:spacing w:line="240" w:lineRule="exact"/>
        <w:rPr>
          <w:rFonts w:ascii="Times New Roman" w:hAnsi="Times New Roman"/>
          <w:sz w:val="18"/>
          <w:szCs w:val="18"/>
        </w:rPr>
      </w:pPr>
      <w:r>
        <w:rPr>
          <w:rStyle w:val="31"/>
          <w:rFonts w:ascii="Times New Roman" w:hAnsi="Times New Roman"/>
          <w:sz w:val="18"/>
          <w:szCs w:val="18"/>
        </w:rPr>
        <w:footnoteRef/>
      </w:r>
      <w:r>
        <w:rPr>
          <w:rFonts w:hint="eastAsia" w:ascii="Times New Roman" w:hAnsi="Times New Roman"/>
          <w:sz w:val="18"/>
          <w:szCs w:val="18"/>
        </w:rPr>
        <w:t xml:space="preserve"> 参见徐瑾真：《我国医疗卫生服务提供的公私合营模式研究》，上海交通大学2009年硕士论文，第31-33页。</w:t>
      </w:r>
    </w:p>
  </w:footnote>
  <w:footnote w:id="8">
    <w:p>
      <w:pPr>
        <w:pStyle w:val="17"/>
        <w:spacing w:line="240" w:lineRule="exact"/>
        <w:rPr>
          <w:rFonts w:ascii="Times New Roman" w:hAnsi="Times New Roman"/>
          <w:szCs w:val="18"/>
        </w:rPr>
      </w:pPr>
      <w:r>
        <w:rPr>
          <w:rStyle w:val="31"/>
          <w:rFonts w:ascii="Times New Roman" w:hAnsi="Times New Roman"/>
          <w:szCs w:val="18"/>
        </w:rPr>
        <w:footnoteRef/>
      </w:r>
      <w:r>
        <w:rPr>
          <w:rFonts w:ascii="Times New Roman" w:hAnsi="Times New Roman"/>
          <w:szCs w:val="18"/>
        </w:rPr>
        <w:t xml:space="preserve"> </w:t>
      </w:r>
      <w:r>
        <w:rPr>
          <w:rFonts w:hint="eastAsia" w:ascii="Times New Roman" w:hAnsi="Times New Roman"/>
          <w:szCs w:val="18"/>
        </w:rPr>
        <w:t>参见汪瓒、常瑞、敖琴、卢祖洵、刘军安：《PPP模式在中国农村医疗卫生领域的运用》，载《卫生经济研究》2018年第2期，第39页。</w:t>
      </w:r>
    </w:p>
  </w:footnote>
  <w:footnote w:id="9">
    <w:p>
      <w:pPr>
        <w:pStyle w:val="17"/>
        <w:spacing w:line="240" w:lineRule="exact"/>
        <w:rPr>
          <w:rFonts w:ascii="Times New Roman" w:hAnsi="Times New Roman"/>
          <w:szCs w:val="18"/>
        </w:rPr>
      </w:pPr>
      <w:r>
        <w:rPr>
          <w:rStyle w:val="31"/>
          <w:rFonts w:ascii="Times New Roman" w:hAnsi="Times New Roman"/>
          <w:szCs w:val="18"/>
        </w:rPr>
        <w:footnoteRef/>
      </w:r>
      <w:r>
        <w:rPr>
          <w:rFonts w:ascii="Times New Roman" w:hAnsi="Times New Roman"/>
          <w:szCs w:val="18"/>
        </w:rPr>
        <w:t xml:space="preserve"> </w:t>
      </w:r>
      <w:r>
        <w:rPr>
          <w:rFonts w:hint="eastAsia" w:ascii="Times New Roman" w:hAnsi="Times New Roman"/>
          <w:szCs w:val="18"/>
        </w:rPr>
        <w:t>参见孟开、李佳韵、管仲军、高学成：《基于文献计量法的我国医疗卫生领域公私合作模式研究现状分析》，载《中国医院》2017年第21期，第22-23页。</w:t>
      </w:r>
    </w:p>
  </w:footnote>
  <w:footnote w:id="10">
    <w:p>
      <w:pPr>
        <w:pStyle w:val="17"/>
        <w:spacing w:line="240" w:lineRule="exact"/>
        <w:rPr>
          <w:rFonts w:ascii="Times New Roman" w:hAnsi="Times New Roman"/>
          <w:szCs w:val="18"/>
        </w:rPr>
      </w:pPr>
      <w:r>
        <w:rPr>
          <w:rStyle w:val="31"/>
          <w:rFonts w:ascii="Times New Roman" w:hAnsi="Times New Roman"/>
          <w:szCs w:val="18"/>
        </w:rPr>
        <w:footnoteRef/>
      </w:r>
      <w:r>
        <w:rPr>
          <w:rFonts w:ascii="Times New Roman" w:hAnsi="Times New Roman"/>
          <w:szCs w:val="18"/>
        </w:rPr>
        <w:t xml:space="preserve"> </w:t>
      </w:r>
      <w:r>
        <w:rPr>
          <w:rFonts w:hint="eastAsia" w:ascii="Times New Roman" w:hAnsi="Times New Roman"/>
          <w:szCs w:val="18"/>
        </w:rPr>
        <w:t>参见陈龙：《当代中国医疔服务公私合作研究》，云南大学2013年博士论文，第140-141页。</w:t>
      </w:r>
    </w:p>
  </w:footnote>
  <w:footnote w:id="11">
    <w:p>
      <w:pPr>
        <w:pStyle w:val="17"/>
        <w:spacing w:line="240" w:lineRule="exact"/>
        <w:rPr>
          <w:rFonts w:ascii="Times New Roman" w:hAnsi="Times New Roman"/>
          <w:szCs w:val="18"/>
        </w:rPr>
      </w:pPr>
      <w:r>
        <w:rPr>
          <w:rStyle w:val="31"/>
          <w:rFonts w:ascii="Times New Roman" w:hAnsi="Times New Roman"/>
          <w:szCs w:val="18"/>
        </w:rPr>
        <w:footnoteRef/>
      </w:r>
      <w:r>
        <w:rPr>
          <w:rFonts w:ascii="Times New Roman" w:hAnsi="Times New Roman"/>
          <w:szCs w:val="18"/>
        </w:rPr>
        <w:t xml:space="preserve"> </w:t>
      </w:r>
      <w:r>
        <w:rPr>
          <w:rFonts w:hint="eastAsia" w:ascii="Times New Roman" w:hAnsi="Times New Roman"/>
          <w:szCs w:val="18"/>
        </w:rPr>
        <w:t>参见邓勇、王耀庆：《行政监管视野下医院PPP项目运行中的问题与对策》，载《卫生经济研究》2017 年第2期，第61-62页。</w:t>
      </w:r>
    </w:p>
  </w:footnote>
  <w:footnote w:id="12">
    <w:p>
      <w:pPr>
        <w:pStyle w:val="17"/>
        <w:spacing w:line="240" w:lineRule="exact"/>
        <w:rPr>
          <w:rFonts w:ascii="Times New Roman" w:hAnsi="Times New Roman"/>
          <w:szCs w:val="18"/>
        </w:rPr>
      </w:pPr>
      <w:r>
        <w:rPr>
          <w:rStyle w:val="31"/>
          <w:rFonts w:ascii="Times New Roman" w:hAnsi="Times New Roman"/>
          <w:szCs w:val="18"/>
        </w:rPr>
        <w:footnoteRef/>
      </w:r>
      <w:r>
        <w:rPr>
          <w:rFonts w:hint="eastAsia" w:ascii="Times New Roman" w:hAnsi="Times New Roman"/>
          <w:szCs w:val="18"/>
        </w:rPr>
        <w:t xml:space="preserve"> 参见封欣蔚、杨小丽、杨咪、何宇、肖云芳：《PPP模式在我国医疗领域的应用现状》，载《卫生经济研究》2017年第2期，第15-16页。</w:t>
      </w:r>
    </w:p>
  </w:footnote>
  <w:footnote w:id="13">
    <w:p>
      <w:pPr>
        <w:pStyle w:val="17"/>
        <w:spacing w:line="240" w:lineRule="exact"/>
        <w:rPr>
          <w:rFonts w:ascii="Times New Roman" w:hAnsi="Times New Roman"/>
          <w:szCs w:val="18"/>
        </w:rPr>
      </w:pPr>
      <w:r>
        <w:rPr>
          <w:rStyle w:val="31"/>
          <w:rFonts w:ascii="Times New Roman" w:hAnsi="Times New Roman"/>
          <w:szCs w:val="18"/>
        </w:rPr>
        <w:footnoteRef/>
      </w:r>
      <w:r>
        <w:rPr>
          <w:rFonts w:ascii="Times New Roman" w:hAnsi="Times New Roman"/>
          <w:szCs w:val="18"/>
        </w:rPr>
        <w:t xml:space="preserve"> </w:t>
      </w:r>
      <w:r>
        <w:rPr>
          <w:rFonts w:hint="eastAsia" w:ascii="Times New Roman" w:hAnsi="Times New Roman"/>
          <w:szCs w:val="18"/>
        </w:rPr>
        <w:t>参见陈龙：《当代中国医疔服务公私合作研究》，云南大学2013年博士论文，第91-94页。</w:t>
      </w:r>
    </w:p>
  </w:footnote>
  <w:footnote w:id="14">
    <w:p>
      <w:pPr>
        <w:pStyle w:val="17"/>
        <w:spacing w:line="240" w:lineRule="exact"/>
        <w:rPr>
          <w:rFonts w:ascii="Times New Roman" w:hAnsi="Times New Roman"/>
          <w:szCs w:val="18"/>
        </w:rPr>
      </w:pPr>
      <w:r>
        <w:rPr>
          <w:rStyle w:val="31"/>
          <w:rFonts w:ascii="Times New Roman" w:hAnsi="Times New Roman"/>
          <w:szCs w:val="18"/>
        </w:rPr>
        <w:footnoteRef/>
      </w:r>
      <w:r>
        <w:rPr>
          <w:rFonts w:ascii="Times New Roman" w:hAnsi="Times New Roman"/>
          <w:szCs w:val="18"/>
        </w:rPr>
        <w:t xml:space="preserve"> </w:t>
      </w:r>
      <w:r>
        <w:rPr>
          <w:rFonts w:hint="eastAsia" w:ascii="Times New Roman" w:hAnsi="Times New Roman"/>
          <w:szCs w:val="18"/>
        </w:rPr>
        <w:t>参见潘高：《我国医药卫生领域 PPP 应用研究》，重庆大学2011年硕士论文，第13页。</w:t>
      </w:r>
    </w:p>
  </w:footnote>
  <w:footnote w:id="15">
    <w:p>
      <w:pPr>
        <w:pStyle w:val="17"/>
        <w:spacing w:line="240" w:lineRule="exact"/>
        <w:ind w:left="425" w:hanging="425"/>
        <w:rPr>
          <w:rFonts w:ascii="Times New Roman" w:hAnsi="Times New Roman"/>
          <w:szCs w:val="18"/>
        </w:rPr>
      </w:pPr>
      <w:r>
        <w:rPr>
          <w:rStyle w:val="31"/>
          <w:rFonts w:ascii="Times New Roman" w:hAnsi="Times New Roman"/>
          <w:szCs w:val="18"/>
        </w:rPr>
        <w:footnoteRef/>
      </w:r>
      <w:r>
        <w:rPr>
          <w:rFonts w:hint="eastAsia" w:ascii="Times New Roman" w:hAnsi="Times New Roman"/>
          <w:szCs w:val="18"/>
        </w:rPr>
        <w:t xml:space="preserve"> 参见李琼：《印度医疗保障体系公平性分析》，载《经济评论》2009年第4期，第120-127页。</w:t>
      </w:r>
    </w:p>
  </w:footnote>
  <w:footnote w:id="16">
    <w:p>
      <w:pPr>
        <w:pStyle w:val="17"/>
        <w:spacing w:line="240" w:lineRule="exact"/>
        <w:rPr>
          <w:rFonts w:ascii="Times New Roman" w:hAnsi="Times New Roman"/>
          <w:szCs w:val="18"/>
        </w:rPr>
      </w:pPr>
      <w:r>
        <w:rPr>
          <w:rStyle w:val="31"/>
          <w:rFonts w:ascii="Times New Roman" w:hAnsi="Times New Roman"/>
          <w:szCs w:val="18"/>
        </w:rPr>
        <w:footnoteRef/>
      </w:r>
      <w:r>
        <w:rPr>
          <w:rFonts w:ascii="Times New Roman" w:hAnsi="Times New Roman"/>
          <w:szCs w:val="18"/>
        </w:rPr>
        <w:t xml:space="preserve"> </w:t>
      </w:r>
      <w:r>
        <w:rPr>
          <w:rFonts w:hint="eastAsia" w:ascii="Times New Roman" w:hAnsi="Times New Roman"/>
          <w:szCs w:val="18"/>
        </w:rPr>
        <w:t>如《关于开展政府和社会资本合作的指导意见》、《政府和社会资本合作项目通用合同指南》等。</w:t>
      </w:r>
    </w:p>
  </w:footnote>
  <w:footnote w:id="17">
    <w:p>
      <w:pPr>
        <w:pStyle w:val="17"/>
      </w:pPr>
      <w:r>
        <w:rPr>
          <w:rStyle w:val="31"/>
        </w:rPr>
        <w:footnoteRef/>
      </w:r>
      <w:r>
        <w:t xml:space="preserve"> </w:t>
      </w:r>
      <w:r>
        <w:rPr>
          <w:rFonts w:hint="eastAsia" w:ascii="Times New Roman" w:hAnsi="Times New Roman"/>
          <w:szCs w:val="18"/>
        </w:rPr>
        <w:t>潘高：《我国医药卫生领域 PPP 应用研究》，重庆大学2011年硕士论文，第13页。</w:t>
      </w:r>
    </w:p>
  </w:footnote>
  <w:footnote w:id="18">
    <w:p>
      <w:pPr>
        <w:pStyle w:val="17"/>
        <w:spacing w:line="240" w:lineRule="exact"/>
        <w:rPr>
          <w:rFonts w:ascii="Times New Roman" w:hAnsi="Times New Roman"/>
        </w:rPr>
      </w:pPr>
      <w:r>
        <w:rPr>
          <w:rStyle w:val="31"/>
          <w:rFonts w:ascii="Times New Roman" w:hAnsi="Times New Roman"/>
        </w:rPr>
        <w:footnoteRef/>
      </w:r>
      <w:r>
        <w:rPr>
          <w:rFonts w:hint="eastAsia" w:ascii="Times New Roman" w:hAnsi="Times New Roman"/>
        </w:rPr>
        <w:t xml:space="preserve"> 加拿大公私合作国家委员会主要从风险角度，将PPP模式细分为11种</w:t>
      </w:r>
      <w:r>
        <w:rPr>
          <w:rFonts w:ascii="Times New Roman" w:hAnsi="Times New Roman"/>
        </w:rPr>
        <w:t>：</w:t>
      </w:r>
      <w:r>
        <w:rPr>
          <w:rFonts w:hint="eastAsia" w:ascii="Times New Roman" w:hAnsi="Times New Roman"/>
        </w:rPr>
        <w:t>经营和维护（O&amp;M）、建设—拥有—转让</w:t>
      </w:r>
      <w:r>
        <w:rPr>
          <w:rFonts w:ascii="Times New Roman" w:hAnsi="Times New Roman"/>
        </w:rPr>
        <w:t>（</w:t>
      </w:r>
      <w:r>
        <w:rPr>
          <w:rFonts w:hint="eastAsia" w:ascii="Times New Roman" w:hAnsi="Times New Roman"/>
        </w:rPr>
        <w:t>BOT</w:t>
      </w:r>
      <w:r>
        <w:rPr>
          <w:rFonts w:ascii="Times New Roman" w:hAnsi="Times New Roman"/>
        </w:rPr>
        <w:t>）</w:t>
      </w:r>
      <w:r>
        <w:rPr>
          <w:rFonts w:hint="eastAsia" w:ascii="Times New Roman" w:hAnsi="Times New Roman"/>
        </w:rPr>
        <w:t>、建设—拥有—经营—转让</w:t>
      </w:r>
      <w:r>
        <w:rPr>
          <w:rFonts w:ascii="Times New Roman" w:hAnsi="Times New Roman"/>
        </w:rPr>
        <w:t>（</w:t>
      </w:r>
      <w:r>
        <w:rPr>
          <w:rFonts w:hint="eastAsia" w:ascii="Times New Roman" w:hAnsi="Times New Roman"/>
        </w:rPr>
        <w:t>BOOT</w:t>
      </w:r>
      <w:r>
        <w:rPr>
          <w:rFonts w:ascii="Times New Roman" w:hAnsi="Times New Roman"/>
        </w:rPr>
        <w:t>）</w:t>
      </w:r>
      <w:r>
        <w:rPr>
          <w:rFonts w:hint="eastAsia" w:ascii="Times New Roman" w:hAnsi="Times New Roman"/>
        </w:rPr>
        <w:t>、建设—拥有—经营</w:t>
      </w:r>
      <w:r>
        <w:rPr>
          <w:rFonts w:ascii="Times New Roman" w:hAnsi="Times New Roman"/>
        </w:rPr>
        <w:t>（</w:t>
      </w:r>
      <w:r>
        <w:rPr>
          <w:rFonts w:hint="eastAsia" w:ascii="Times New Roman" w:hAnsi="Times New Roman"/>
        </w:rPr>
        <w:t>BOO</w:t>
      </w:r>
      <w:r>
        <w:rPr>
          <w:rFonts w:ascii="Times New Roman" w:hAnsi="Times New Roman"/>
        </w:rPr>
        <w:t>）</w:t>
      </w:r>
      <w:r>
        <w:rPr>
          <w:rFonts w:hint="eastAsia" w:ascii="Times New Roman" w:hAnsi="Times New Roman"/>
        </w:rPr>
        <w:t>和购买—建设—经营</w:t>
      </w:r>
      <w:r>
        <w:rPr>
          <w:rFonts w:ascii="Times New Roman" w:hAnsi="Times New Roman"/>
        </w:rPr>
        <w:t>（</w:t>
      </w:r>
      <w:r>
        <w:rPr>
          <w:rFonts w:hint="eastAsia" w:ascii="Times New Roman" w:hAnsi="Times New Roman"/>
        </w:rPr>
        <w:t>BBO</w:t>
      </w:r>
      <w:r>
        <w:rPr>
          <w:rFonts w:ascii="Times New Roman" w:hAnsi="Times New Roman"/>
        </w:rPr>
        <w:t>）</w:t>
      </w:r>
      <w:r>
        <w:rPr>
          <w:rFonts w:hint="eastAsia" w:ascii="Times New Roman" w:hAnsi="Times New Roman"/>
        </w:rPr>
        <w:t>、设计—建设</w:t>
      </w:r>
      <w:r>
        <w:rPr>
          <w:rFonts w:ascii="Times New Roman" w:hAnsi="Times New Roman"/>
        </w:rPr>
        <w:t>（</w:t>
      </w:r>
      <w:r>
        <w:rPr>
          <w:rFonts w:hint="eastAsia" w:ascii="Times New Roman" w:hAnsi="Times New Roman"/>
        </w:rPr>
        <w:t>DB</w:t>
      </w:r>
      <w:r>
        <w:rPr>
          <w:rFonts w:ascii="Times New Roman" w:hAnsi="Times New Roman"/>
        </w:rPr>
        <w:t>）</w:t>
      </w:r>
      <w:r>
        <w:rPr>
          <w:rFonts w:hint="eastAsia" w:ascii="Times New Roman" w:hAnsi="Times New Roman"/>
        </w:rPr>
        <w:t>、设计—建设—主要维护</w:t>
      </w:r>
      <w:r>
        <w:rPr>
          <w:rFonts w:ascii="Times New Roman" w:hAnsi="Times New Roman"/>
        </w:rPr>
        <w:t>（</w:t>
      </w:r>
      <w:r>
        <w:rPr>
          <w:rFonts w:hint="eastAsia" w:ascii="Times New Roman" w:hAnsi="Times New Roman"/>
        </w:rPr>
        <w:t>DBMM</w:t>
      </w:r>
      <w:r>
        <w:rPr>
          <w:rFonts w:ascii="Times New Roman" w:hAnsi="Times New Roman"/>
        </w:rPr>
        <w:t>）</w:t>
      </w:r>
      <w:r>
        <w:rPr>
          <w:rFonts w:hint="eastAsia" w:ascii="Times New Roman" w:hAnsi="Times New Roman"/>
        </w:rPr>
        <w:t>、设计—建设—经营</w:t>
      </w:r>
      <w:r>
        <w:rPr>
          <w:rFonts w:ascii="Times New Roman" w:hAnsi="Times New Roman"/>
        </w:rPr>
        <w:t>（</w:t>
      </w:r>
      <w:r>
        <w:rPr>
          <w:rFonts w:hint="eastAsia" w:ascii="Times New Roman" w:hAnsi="Times New Roman"/>
        </w:rPr>
        <w:t>DBO</w:t>
      </w:r>
      <w:r>
        <w:rPr>
          <w:rFonts w:ascii="Times New Roman" w:hAnsi="Times New Roman"/>
        </w:rPr>
        <w:t>）</w:t>
      </w:r>
      <w:r>
        <w:rPr>
          <w:rFonts w:hint="eastAsia" w:ascii="Times New Roman" w:hAnsi="Times New Roman"/>
        </w:rPr>
        <w:t>、租赁—开发—经营</w:t>
      </w:r>
      <w:r>
        <w:rPr>
          <w:rFonts w:ascii="Times New Roman" w:hAnsi="Times New Roman"/>
        </w:rPr>
        <w:t>（</w:t>
      </w:r>
      <w:r>
        <w:rPr>
          <w:rFonts w:hint="eastAsia" w:ascii="Times New Roman" w:hAnsi="Times New Roman"/>
        </w:rPr>
        <w:t>LDO</w:t>
      </w:r>
      <w:r>
        <w:rPr>
          <w:rFonts w:ascii="Times New Roman" w:hAnsi="Times New Roman"/>
        </w:rPr>
        <w:t>）</w:t>
      </w:r>
      <w:r>
        <w:rPr>
          <w:rFonts w:hint="eastAsia" w:ascii="Times New Roman" w:hAnsi="Times New Roman"/>
        </w:rPr>
        <w:t>、建设—租赁—经营—转让</w:t>
      </w:r>
      <w:r>
        <w:rPr>
          <w:rFonts w:ascii="Times New Roman" w:hAnsi="Times New Roman"/>
        </w:rPr>
        <w:t>（</w:t>
      </w:r>
      <w:r>
        <w:rPr>
          <w:rFonts w:hint="eastAsia" w:ascii="Times New Roman" w:hAnsi="Times New Roman"/>
        </w:rPr>
        <w:t>BLOT</w:t>
      </w:r>
      <w:r>
        <w:rPr>
          <w:rFonts w:ascii="Times New Roman" w:hAnsi="Times New Roman"/>
        </w:rPr>
        <w:t>）</w:t>
      </w:r>
      <w:r>
        <w:rPr>
          <w:rFonts w:hint="eastAsia" w:ascii="Times New Roman" w:hAnsi="Times New Roman"/>
        </w:rPr>
        <w:t>、建设—转让—经营</w:t>
      </w:r>
      <w:r>
        <w:rPr>
          <w:rFonts w:ascii="Times New Roman" w:hAnsi="Times New Roman"/>
        </w:rPr>
        <w:t>（</w:t>
      </w:r>
      <w:r>
        <w:rPr>
          <w:rFonts w:hint="eastAsia" w:ascii="Times New Roman" w:hAnsi="Times New Roman"/>
        </w:rPr>
        <w:t>BTO</w:t>
      </w:r>
      <w:r>
        <w:rPr>
          <w:rFonts w:ascii="Times New Roman" w:hAnsi="Times New Roman"/>
        </w:rPr>
        <w:t>）</w:t>
      </w:r>
      <w:r>
        <w:rPr>
          <w:rFonts w:hint="eastAsia" w:ascii="Times New Roman" w:hAnsi="Times New Roman"/>
        </w:rPr>
        <w:t>。转引自</w:t>
      </w:r>
      <w:r>
        <w:rPr>
          <w:rFonts w:hint="eastAsia" w:ascii="Times New Roman" w:hAnsi="Times New Roman"/>
          <w:szCs w:val="18"/>
        </w:rPr>
        <w:t>潘高：《我国医药卫生领域 PPP 应用研究》，重庆大学2011年硕士论文，第1</w:t>
      </w:r>
      <w:r>
        <w:rPr>
          <w:rFonts w:ascii="Times New Roman" w:hAnsi="Times New Roman"/>
          <w:szCs w:val="18"/>
        </w:rPr>
        <w:t>6</w:t>
      </w:r>
      <w:r>
        <w:rPr>
          <w:rFonts w:hint="eastAsia" w:ascii="Times New Roman" w:hAnsi="Times New Roman"/>
          <w:szCs w:val="18"/>
        </w:rPr>
        <w:t>页。</w:t>
      </w:r>
    </w:p>
  </w:footnote>
  <w:footnote w:id="19">
    <w:p>
      <w:pPr>
        <w:pStyle w:val="17"/>
        <w:spacing w:line="240" w:lineRule="exact"/>
        <w:rPr>
          <w:rFonts w:ascii="Times New Roman" w:hAnsi="Times New Roman"/>
          <w:szCs w:val="18"/>
        </w:rPr>
      </w:pPr>
      <w:r>
        <w:rPr>
          <w:rStyle w:val="31"/>
          <w:rFonts w:ascii="Times New Roman" w:hAnsi="Times New Roman"/>
          <w:szCs w:val="18"/>
        </w:rPr>
        <w:footnoteRef/>
      </w:r>
      <w:r>
        <w:rPr>
          <w:rFonts w:hint="eastAsia" w:ascii="Times New Roman" w:hAnsi="Times New Roman"/>
          <w:szCs w:val="18"/>
        </w:rPr>
        <w:t xml:space="preserve"> 与PPP项目公司设立、合同订立、纠纷处理、利益关系调整等相关的法律有民商法、行政法、经济法等</w:t>
      </w:r>
      <w:r>
        <w:rPr>
          <w:rFonts w:ascii="Times New Roman" w:hAnsi="Times New Roman"/>
          <w:szCs w:val="18"/>
        </w:rPr>
        <w:t>，</w:t>
      </w:r>
      <w:r>
        <w:rPr>
          <w:rFonts w:hint="eastAsia" w:ascii="Times New Roman" w:hAnsi="Times New Roman"/>
          <w:szCs w:val="18"/>
        </w:rPr>
        <w:t>包括《中华人民共和国民法总则》、《中华人民共和国合同法》、《中华人民共和国公司法》、《中华人民共和国价格法》、《中华人民共和国担保法》、《中华人民共和国行政许可法》、《中华人民共和国保险法》等，因为对PPP项目的运行不具针对性，因此不再进行罗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revisionView w:markup="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40"/>
    <w:footnote w:id="4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2MGZmYjRlODhkNDNjNTFmZDg5MzQzYjFkMzgzYjcifQ=="/>
  </w:docVars>
  <w:rsids>
    <w:rsidRoot w:val="755E5614"/>
    <w:rsid w:val="00000E26"/>
    <w:rsid w:val="000023F9"/>
    <w:rsid w:val="000029C9"/>
    <w:rsid w:val="0000366C"/>
    <w:rsid w:val="00006967"/>
    <w:rsid w:val="00007F0F"/>
    <w:rsid w:val="00011F00"/>
    <w:rsid w:val="000133CC"/>
    <w:rsid w:val="000153C6"/>
    <w:rsid w:val="00016910"/>
    <w:rsid w:val="00022B76"/>
    <w:rsid w:val="000235BC"/>
    <w:rsid w:val="00023AA0"/>
    <w:rsid w:val="00024EC4"/>
    <w:rsid w:val="000251B9"/>
    <w:rsid w:val="00026609"/>
    <w:rsid w:val="00026C4F"/>
    <w:rsid w:val="00030072"/>
    <w:rsid w:val="0003125C"/>
    <w:rsid w:val="00031B60"/>
    <w:rsid w:val="0003344B"/>
    <w:rsid w:val="0003591B"/>
    <w:rsid w:val="00036A99"/>
    <w:rsid w:val="00037C4B"/>
    <w:rsid w:val="00037F62"/>
    <w:rsid w:val="00040477"/>
    <w:rsid w:val="000405AF"/>
    <w:rsid w:val="00043752"/>
    <w:rsid w:val="000453C2"/>
    <w:rsid w:val="00045C80"/>
    <w:rsid w:val="0004655D"/>
    <w:rsid w:val="000465D8"/>
    <w:rsid w:val="0004741F"/>
    <w:rsid w:val="000508D6"/>
    <w:rsid w:val="00051E41"/>
    <w:rsid w:val="00052AE9"/>
    <w:rsid w:val="000537E2"/>
    <w:rsid w:val="00053EE5"/>
    <w:rsid w:val="00054887"/>
    <w:rsid w:val="000554C0"/>
    <w:rsid w:val="00056059"/>
    <w:rsid w:val="00057722"/>
    <w:rsid w:val="0006153F"/>
    <w:rsid w:val="0006157E"/>
    <w:rsid w:val="00061F6A"/>
    <w:rsid w:val="00062A73"/>
    <w:rsid w:val="000649FA"/>
    <w:rsid w:val="000653F5"/>
    <w:rsid w:val="00065B0B"/>
    <w:rsid w:val="000668B7"/>
    <w:rsid w:val="00066CF7"/>
    <w:rsid w:val="00070104"/>
    <w:rsid w:val="00070AE7"/>
    <w:rsid w:val="0007130D"/>
    <w:rsid w:val="00072804"/>
    <w:rsid w:val="0007553C"/>
    <w:rsid w:val="00075553"/>
    <w:rsid w:val="00081EF7"/>
    <w:rsid w:val="00082BD9"/>
    <w:rsid w:val="00082BF9"/>
    <w:rsid w:val="00083F75"/>
    <w:rsid w:val="00084317"/>
    <w:rsid w:val="0008695A"/>
    <w:rsid w:val="00086DA9"/>
    <w:rsid w:val="00087750"/>
    <w:rsid w:val="0009190F"/>
    <w:rsid w:val="00091F31"/>
    <w:rsid w:val="0009278C"/>
    <w:rsid w:val="000929DD"/>
    <w:rsid w:val="00092BA3"/>
    <w:rsid w:val="000931C1"/>
    <w:rsid w:val="000937C7"/>
    <w:rsid w:val="00095B4E"/>
    <w:rsid w:val="0009636A"/>
    <w:rsid w:val="000A14EB"/>
    <w:rsid w:val="000A183D"/>
    <w:rsid w:val="000A24D9"/>
    <w:rsid w:val="000A3E4F"/>
    <w:rsid w:val="000A5231"/>
    <w:rsid w:val="000A6DFE"/>
    <w:rsid w:val="000A6EA1"/>
    <w:rsid w:val="000A7402"/>
    <w:rsid w:val="000A7B42"/>
    <w:rsid w:val="000B0653"/>
    <w:rsid w:val="000B07AE"/>
    <w:rsid w:val="000B0B4B"/>
    <w:rsid w:val="000B1B66"/>
    <w:rsid w:val="000B2AE5"/>
    <w:rsid w:val="000B360A"/>
    <w:rsid w:val="000B40BB"/>
    <w:rsid w:val="000B4958"/>
    <w:rsid w:val="000B4E16"/>
    <w:rsid w:val="000B5374"/>
    <w:rsid w:val="000B603A"/>
    <w:rsid w:val="000B6B53"/>
    <w:rsid w:val="000C06CD"/>
    <w:rsid w:val="000C0EE8"/>
    <w:rsid w:val="000C177A"/>
    <w:rsid w:val="000C2569"/>
    <w:rsid w:val="000C287A"/>
    <w:rsid w:val="000C3F23"/>
    <w:rsid w:val="000C3F42"/>
    <w:rsid w:val="000C5670"/>
    <w:rsid w:val="000C6917"/>
    <w:rsid w:val="000C750D"/>
    <w:rsid w:val="000C7759"/>
    <w:rsid w:val="000D069A"/>
    <w:rsid w:val="000D54E7"/>
    <w:rsid w:val="000D5B04"/>
    <w:rsid w:val="000D6500"/>
    <w:rsid w:val="000D6B8B"/>
    <w:rsid w:val="000D717F"/>
    <w:rsid w:val="000E0473"/>
    <w:rsid w:val="000E0EB3"/>
    <w:rsid w:val="000E1B22"/>
    <w:rsid w:val="000E53C9"/>
    <w:rsid w:val="000E619A"/>
    <w:rsid w:val="000E7AB7"/>
    <w:rsid w:val="000E7FDC"/>
    <w:rsid w:val="000F0D31"/>
    <w:rsid w:val="000F116A"/>
    <w:rsid w:val="000F1854"/>
    <w:rsid w:val="000F446F"/>
    <w:rsid w:val="000F44F0"/>
    <w:rsid w:val="000F44FB"/>
    <w:rsid w:val="000F4580"/>
    <w:rsid w:val="000F4E40"/>
    <w:rsid w:val="000F4F55"/>
    <w:rsid w:val="000F5E2A"/>
    <w:rsid w:val="000F5F6B"/>
    <w:rsid w:val="000F7CC2"/>
    <w:rsid w:val="00100A23"/>
    <w:rsid w:val="001032ED"/>
    <w:rsid w:val="00103554"/>
    <w:rsid w:val="00105173"/>
    <w:rsid w:val="0010519E"/>
    <w:rsid w:val="0010742C"/>
    <w:rsid w:val="001111D3"/>
    <w:rsid w:val="001124D1"/>
    <w:rsid w:val="001128B3"/>
    <w:rsid w:val="00112EEB"/>
    <w:rsid w:val="001136A8"/>
    <w:rsid w:val="00116436"/>
    <w:rsid w:val="001178D0"/>
    <w:rsid w:val="00120581"/>
    <w:rsid w:val="00124254"/>
    <w:rsid w:val="0012485A"/>
    <w:rsid w:val="00124DCA"/>
    <w:rsid w:val="00125A61"/>
    <w:rsid w:val="0013041B"/>
    <w:rsid w:val="00133C00"/>
    <w:rsid w:val="00134373"/>
    <w:rsid w:val="00135835"/>
    <w:rsid w:val="00136529"/>
    <w:rsid w:val="00136737"/>
    <w:rsid w:val="00136B90"/>
    <w:rsid w:val="00141359"/>
    <w:rsid w:val="001419F4"/>
    <w:rsid w:val="0014222E"/>
    <w:rsid w:val="00142415"/>
    <w:rsid w:val="00142C4D"/>
    <w:rsid w:val="00142D94"/>
    <w:rsid w:val="001446D8"/>
    <w:rsid w:val="0014661B"/>
    <w:rsid w:val="00146A10"/>
    <w:rsid w:val="00147374"/>
    <w:rsid w:val="00150280"/>
    <w:rsid w:val="00150964"/>
    <w:rsid w:val="00151851"/>
    <w:rsid w:val="001523F5"/>
    <w:rsid w:val="0015323D"/>
    <w:rsid w:val="00153724"/>
    <w:rsid w:val="001578DE"/>
    <w:rsid w:val="001610D1"/>
    <w:rsid w:val="00162851"/>
    <w:rsid w:val="0016291C"/>
    <w:rsid w:val="00164113"/>
    <w:rsid w:val="001647E2"/>
    <w:rsid w:val="00165365"/>
    <w:rsid w:val="00167E25"/>
    <w:rsid w:val="001701D7"/>
    <w:rsid w:val="00170B1E"/>
    <w:rsid w:val="00170E49"/>
    <w:rsid w:val="00171229"/>
    <w:rsid w:val="00171810"/>
    <w:rsid w:val="00171818"/>
    <w:rsid w:val="001722EF"/>
    <w:rsid w:val="00173FBC"/>
    <w:rsid w:val="001759CB"/>
    <w:rsid w:val="0018018A"/>
    <w:rsid w:val="00182AE1"/>
    <w:rsid w:val="001830E7"/>
    <w:rsid w:val="00183268"/>
    <w:rsid w:val="00183EE4"/>
    <w:rsid w:val="001860D9"/>
    <w:rsid w:val="00191904"/>
    <w:rsid w:val="00192304"/>
    <w:rsid w:val="00193236"/>
    <w:rsid w:val="0019455A"/>
    <w:rsid w:val="00194982"/>
    <w:rsid w:val="00195B83"/>
    <w:rsid w:val="00195D45"/>
    <w:rsid w:val="00197FF2"/>
    <w:rsid w:val="001A07F2"/>
    <w:rsid w:val="001A19C4"/>
    <w:rsid w:val="001A219F"/>
    <w:rsid w:val="001A27E5"/>
    <w:rsid w:val="001A3CED"/>
    <w:rsid w:val="001A463E"/>
    <w:rsid w:val="001A585A"/>
    <w:rsid w:val="001A672B"/>
    <w:rsid w:val="001A7698"/>
    <w:rsid w:val="001A7E7C"/>
    <w:rsid w:val="001B04C5"/>
    <w:rsid w:val="001B1DAE"/>
    <w:rsid w:val="001B31B1"/>
    <w:rsid w:val="001B3648"/>
    <w:rsid w:val="001B3A41"/>
    <w:rsid w:val="001B6DE6"/>
    <w:rsid w:val="001C0C86"/>
    <w:rsid w:val="001C19AE"/>
    <w:rsid w:val="001C4CD0"/>
    <w:rsid w:val="001C51AF"/>
    <w:rsid w:val="001C5CC9"/>
    <w:rsid w:val="001D1481"/>
    <w:rsid w:val="001D2A5B"/>
    <w:rsid w:val="001D3CD8"/>
    <w:rsid w:val="001D41BF"/>
    <w:rsid w:val="001D51F6"/>
    <w:rsid w:val="001D5AD0"/>
    <w:rsid w:val="001D5F49"/>
    <w:rsid w:val="001D7445"/>
    <w:rsid w:val="001E08C6"/>
    <w:rsid w:val="001E1A38"/>
    <w:rsid w:val="001E3458"/>
    <w:rsid w:val="001E439F"/>
    <w:rsid w:val="001E45C9"/>
    <w:rsid w:val="001E6AF0"/>
    <w:rsid w:val="001F03C7"/>
    <w:rsid w:val="001F146F"/>
    <w:rsid w:val="001F1504"/>
    <w:rsid w:val="001F1A1F"/>
    <w:rsid w:val="001F2136"/>
    <w:rsid w:val="001F21C3"/>
    <w:rsid w:val="001F2D75"/>
    <w:rsid w:val="001F30E9"/>
    <w:rsid w:val="001F37A7"/>
    <w:rsid w:val="001F5351"/>
    <w:rsid w:val="001F55F9"/>
    <w:rsid w:val="001F60AF"/>
    <w:rsid w:val="001F7C3E"/>
    <w:rsid w:val="00200524"/>
    <w:rsid w:val="00200563"/>
    <w:rsid w:val="00201A58"/>
    <w:rsid w:val="00202F8A"/>
    <w:rsid w:val="00204C74"/>
    <w:rsid w:val="00206AD0"/>
    <w:rsid w:val="002107AA"/>
    <w:rsid w:val="00210AC6"/>
    <w:rsid w:val="0021287C"/>
    <w:rsid w:val="00212C5A"/>
    <w:rsid w:val="0021398A"/>
    <w:rsid w:val="00214BE8"/>
    <w:rsid w:val="00215FC8"/>
    <w:rsid w:val="002160DE"/>
    <w:rsid w:val="002168A7"/>
    <w:rsid w:val="00217C34"/>
    <w:rsid w:val="00217EBA"/>
    <w:rsid w:val="002203FD"/>
    <w:rsid w:val="00220687"/>
    <w:rsid w:val="00220DEF"/>
    <w:rsid w:val="002243E0"/>
    <w:rsid w:val="00224FF0"/>
    <w:rsid w:val="00225D7B"/>
    <w:rsid w:val="002267B4"/>
    <w:rsid w:val="002308C1"/>
    <w:rsid w:val="00230A74"/>
    <w:rsid w:val="00230F3D"/>
    <w:rsid w:val="00231F5B"/>
    <w:rsid w:val="00232712"/>
    <w:rsid w:val="00232A7A"/>
    <w:rsid w:val="002331D3"/>
    <w:rsid w:val="00234924"/>
    <w:rsid w:val="00234DBB"/>
    <w:rsid w:val="00235F44"/>
    <w:rsid w:val="0023659D"/>
    <w:rsid w:val="00236BCE"/>
    <w:rsid w:val="00240F99"/>
    <w:rsid w:val="002410B4"/>
    <w:rsid w:val="00241715"/>
    <w:rsid w:val="00242F3B"/>
    <w:rsid w:val="00243E96"/>
    <w:rsid w:val="00244B95"/>
    <w:rsid w:val="002464D4"/>
    <w:rsid w:val="002465DB"/>
    <w:rsid w:val="002466DF"/>
    <w:rsid w:val="00246D82"/>
    <w:rsid w:val="00247977"/>
    <w:rsid w:val="002504D3"/>
    <w:rsid w:val="00251781"/>
    <w:rsid w:val="002518AA"/>
    <w:rsid w:val="002549BC"/>
    <w:rsid w:val="00254C3D"/>
    <w:rsid w:val="002550E8"/>
    <w:rsid w:val="002560E1"/>
    <w:rsid w:val="00256C29"/>
    <w:rsid w:val="0025730E"/>
    <w:rsid w:val="00260CC0"/>
    <w:rsid w:val="00265699"/>
    <w:rsid w:val="00265842"/>
    <w:rsid w:val="002663DF"/>
    <w:rsid w:val="00267BE6"/>
    <w:rsid w:val="00272645"/>
    <w:rsid w:val="00272B57"/>
    <w:rsid w:val="00272ECD"/>
    <w:rsid w:val="00272EFA"/>
    <w:rsid w:val="00273D5C"/>
    <w:rsid w:val="002752ED"/>
    <w:rsid w:val="00275A21"/>
    <w:rsid w:val="00275BFA"/>
    <w:rsid w:val="00275C52"/>
    <w:rsid w:val="0027727B"/>
    <w:rsid w:val="002804B8"/>
    <w:rsid w:val="00280A93"/>
    <w:rsid w:val="00280B36"/>
    <w:rsid w:val="002812C4"/>
    <w:rsid w:val="002824A2"/>
    <w:rsid w:val="002833E9"/>
    <w:rsid w:val="002840BB"/>
    <w:rsid w:val="002877EE"/>
    <w:rsid w:val="002902A7"/>
    <w:rsid w:val="00290ABC"/>
    <w:rsid w:val="00291A0D"/>
    <w:rsid w:val="00292D21"/>
    <w:rsid w:val="00292FFE"/>
    <w:rsid w:val="00293079"/>
    <w:rsid w:val="00293669"/>
    <w:rsid w:val="00294239"/>
    <w:rsid w:val="0029449D"/>
    <w:rsid w:val="00294AB7"/>
    <w:rsid w:val="00297905"/>
    <w:rsid w:val="002A0344"/>
    <w:rsid w:val="002A0582"/>
    <w:rsid w:val="002A1937"/>
    <w:rsid w:val="002A1B37"/>
    <w:rsid w:val="002A43FF"/>
    <w:rsid w:val="002A5055"/>
    <w:rsid w:val="002A537F"/>
    <w:rsid w:val="002A6205"/>
    <w:rsid w:val="002A67AC"/>
    <w:rsid w:val="002A6D5B"/>
    <w:rsid w:val="002A6F78"/>
    <w:rsid w:val="002A760D"/>
    <w:rsid w:val="002B0A25"/>
    <w:rsid w:val="002B0DB2"/>
    <w:rsid w:val="002B1311"/>
    <w:rsid w:val="002B29AF"/>
    <w:rsid w:val="002B5EE5"/>
    <w:rsid w:val="002C0630"/>
    <w:rsid w:val="002C082A"/>
    <w:rsid w:val="002C0F6D"/>
    <w:rsid w:val="002C15D6"/>
    <w:rsid w:val="002C5173"/>
    <w:rsid w:val="002C6E50"/>
    <w:rsid w:val="002C6F2B"/>
    <w:rsid w:val="002C701D"/>
    <w:rsid w:val="002C7873"/>
    <w:rsid w:val="002D0B6C"/>
    <w:rsid w:val="002D13CF"/>
    <w:rsid w:val="002D3168"/>
    <w:rsid w:val="002D60F4"/>
    <w:rsid w:val="002D7535"/>
    <w:rsid w:val="002D7B4F"/>
    <w:rsid w:val="002D7B6F"/>
    <w:rsid w:val="002D7B9E"/>
    <w:rsid w:val="002E0E6D"/>
    <w:rsid w:val="002E19FC"/>
    <w:rsid w:val="002E32C4"/>
    <w:rsid w:val="002E3473"/>
    <w:rsid w:val="002E384E"/>
    <w:rsid w:val="002E4090"/>
    <w:rsid w:val="002E4143"/>
    <w:rsid w:val="002E643F"/>
    <w:rsid w:val="002E6D22"/>
    <w:rsid w:val="002F0A9D"/>
    <w:rsid w:val="002F136D"/>
    <w:rsid w:val="002F27B4"/>
    <w:rsid w:val="002F28C3"/>
    <w:rsid w:val="002F30C8"/>
    <w:rsid w:val="002F3EB3"/>
    <w:rsid w:val="002F6725"/>
    <w:rsid w:val="00300266"/>
    <w:rsid w:val="00300DF9"/>
    <w:rsid w:val="00300E96"/>
    <w:rsid w:val="00302839"/>
    <w:rsid w:val="00303A8A"/>
    <w:rsid w:val="00303E8E"/>
    <w:rsid w:val="00303F76"/>
    <w:rsid w:val="00304630"/>
    <w:rsid w:val="00304FA9"/>
    <w:rsid w:val="003050F9"/>
    <w:rsid w:val="00305EBC"/>
    <w:rsid w:val="00310140"/>
    <w:rsid w:val="00310ABC"/>
    <w:rsid w:val="00311473"/>
    <w:rsid w:val="00311511"/>
    <w:rsid w:val="003116CC"/>
    <w:rsid w:val="00312ACA"/>
    <w:rsid w:val="00312EBA"/>
    <w:rsid w:val="00313109"/>
    <w:rsid w:val="00313D1E"/>
    <w:rsid w:val="00315C2D"/>
    <w:rsid w:val="00316B8A"/>
    <w:rsid w:val="00316CC5"/>
    <w:rsid w:val="00317ED6"/>
    <w:rsid w:val="00320845"/>
    <w:rsid w:val="0032181B"/>
    <w:rsid w:val="00322350"/>
    <w:rsid w:val="00322A32"/>
    <w:rsid w:val="00324616"/>
    <w:rsid w:val="003246E0"/>
    <w:rsid w:val="00325370"/>
    <w:rsid w:val="0032554D"/>
    <w:rsid w:val="00325E9F"/>
    <w:rsid w:val="00325EEF"/>
    <w:rsid w:val="00325F65"/>
    <w:rsid w:val="00325FE6"/>
    <w:rsid w:val="00327F54"/>
    <w:rsid w:val="00331480"/>
    <w:rsid w:val="003315D8"/>
    <w:rsid w:val="003336EE"/>
    <w:rsid w:val="00333D59"/>
    <w:rsid w:val="00334DE5"/>
    <w:rsid w:val="003358FF"/>
    <w:rsid w:val="00336C02"/>
    <w:rsid w:val="00336E60"/>
    <w:rsid w:val="003409E0"/>
    <w:rsid w:val="00341746"/>
    <w:rsid w:val="00342258"/>
    <w:rsid w:val="00342D2E"/>
    <w:rsid w:val="00343718"/>
    <w:rsid w:val="00343AAB"/>
    <w:rsid w:val="00344664"/>
    <w:rsid w:val="0034518C"/>
    <w:rsid w:val="003451A0"/>
    <w:rsid w:val="00346138"/>
    <w:rsid w:val="00347CDF"/>
    <w:rsid w:val="003511C2"/>
    <w:rsid w:val="003518D0"/>
    <w:rsid w:val="0035239F"/>
    <w:rsid w:val="00352565"/>
    <w:rsid w:val="00352BDA"/>
    <w:rsid w:val="00354BB3"/>
    <w:rsid w:val="00355DF0"/>
    <w:rsid w:val="00356AA1"/>
    <w:rsid w:val="00357150"/>
    <w:rsid w:val="00357BCA"/>
    <w:rsid w:val="00357C60"/>
    <w:rsid w:val="003606D6"/>
    <w:rsid w:val="00361B4A"/>
    <w:rsid w:val="003622C3"/>
    <w:rsid w:val="00364232"/>
    <w:rsid w:val="00365115"/>
    <w:rsid w:val="0036579E"/>
    <w:rsid w:val="00365B26"/>
    <w:rsid w:val="00365D9E"/>
    <w:rsid w:val="00366EBE"/>
    <w:rsid w:val="003676E6"/>
    <w:rsid w:val="00370B26"/>
    <w:rsid w:val="00371146"/>
    <w:rsid w:val="00373009"/>
    <w:rsid w:val="003735BA"/>
    <w:rsid w:val="00374604"/>
    <w:rsid w:val="00375806"/>
    <w:rsid w:val="00375DC1"/>
    <w:rsid w:val="003763FC"/>
    <w:rsid w:val="00376C26"/>
    <w:rsid w:val="003800C0"/>
    <w:rsid w:val="003800F3"/>
    <w:rsid w:val="0038239E"/>
    <w:rsid w:val="003828E6"/>
    <w:rsid w:val="00383BA0"/>
    <w:rsid w:val="00384389"/>
    <w:rsid w:val="00385182"/>
    <w:rsid w:val="00385831"/>
    <w:rsid w:val="00386FAA"/>
    <w:rsid w:val="00387777"/>
    <w:rsid w:val="00387EFC"/>
    <w:rsid w:val="00390684"/>
    <w:rsid w:val="00390ED0"/>
    <w:rsid w:val="00392898"/>
    <w:rsid w:val="00394034"/>
    <w:rsid w:val="00394656"/>
    <w:rsid w:val="0039474C"/>
    <w:rsid w:val="00394A40"/>
    <w:rsid w:val="00395B23"/>
    <w:rsid w:val="0039603B"/>
    <w:rsid w:val="00396504"/>
    <w:rsid w:val="00396EE2"/>
    <w:rsid w:val="00397309"/>
    <w:rsid w:val="00397424"/>
    <w:rsid w:val="00397A92"/>
    <w:rsid w:val="003A1987"/>
    <w:rsid w:val="003A1BBF"/>
    <w:rsid w:val="003A2758"/>
    <w:rsid w:val="003A2BF3"/>
    <w:rsid w:val="003A3DEC"/>
    <w:rsid w:val="003A4699"/>
    <w:rsid w:val="003A4BBF"/>
    <w:rsid w:val="003A54A6"/>
    <w:rsid w:val="003A749F"/>
    <w:rsid w:val="003B0752"/>
    <w:rsid w:val="003B1047"/>
    <w:rsid w:val="003B1511"/>
    <w:rsid w:val="003B200E"/>
    <w:rsid w:val="003B3881"/>
    <w:rsid w:val="003B38A0"/>
    <w:rsid w:val="003B3FE8"/>
    <w:rsid w:val="003B6E17"/>
    <w:rsid w:val="003B7D26"/>
    <w:rsid w:val="003C1862"/>
    <w:rsid w:val="003C1A3B"/>
    <w:rsid w:val="003C34CF"/>
    <w:rsid w:val="003C4743"/>
    <w:rsid w:val="003C504F"/>
    <w:rsid w:val="003C55E8"/>
    <w:rsid w:val="003C5F3E"/>
    <w:rsid w:val="003D0349"/>
    <w:rsid w:val="003D1B92"/>
    <w:rsid w:val="003D31FF"/>
    <w:rsid w:val="003D3581"/>
    <w:rsid w:val="003D3D21"/>
    <w:rsid w:val="003D423B"/>
    <w:rsid w:val="003D518B"/>
    <w:rsid w:val="003D530C"/>
    <w:rsid w:val="003D6862"/>
    <w:rsid w:val="003D6DDB"/>
    <w:rsid w:val="003E3333"/>
    <w:rsid w:val="003E3CBA"/>
    <w:rsid w:val="003E438E"/>
    <w:rsid w:val="003E551B"/>
    <w:rsid w:val="003E58F1"/>
    <w:rsid w:val="003E673D"/>
    <w:rsid w:val="003F1162"/>
    <w:rsid w:val="003F14C0"/>
    <w:rsid w:val="003F29C6"/>
    <w:rsid w:val="003F31E6"/>
    <w:rsid w:val="003F3307"/>
    <w:rsid w:val="003F4D6B"/>
    <w:rsid w:val="003F6A9C"/>
    <w:rsid w:val="003F6EDF"/>
    <w:rsid w:val="003F79A4"/>
    <w:rsid w:val="00400D9E"/>
    <w:rsid w:val="00401AE5"/>
    <w:rsid w:val="004035CD"/>
    <w:rsid w:val="00403DB5"/>
    <w:rsid w:val="00403E9E"/>
    <w:rsid w:val="004054A7"/>
    <w:rsid w:val="00405E0F"/>
    <w:rsid w:val="00407C39"/>
    <w:rsid w:val="00410E2E"/>
    <w:rsid w:val="00411654"/>
    <w:rsid w:val="00411813"/>
    <w:rsid w:val="00412193"/>
    <w:rsid w:val="0041393C"/>
    <w:rsid w:val="00416F81"/>
    <w:rsid w:val="00417612"/>
    <w:rsid w:val="0042011B"/>
    <w:rsid w:val="00420BE0"/>
    <w:rsid w:val="004214D8"/>
    <w:rsid w:val="00424D94"/>
    <w:rsid w:val="0042567E"/>
    <w:rsid w:val="00425DB9"/>
    <w:rsid w:val="00427051"/>
    <w:rsid w:val="00431568"/>
    <w:rsid w:val="00431F97"/>
    <w:rsid w:val="004334ED"/>
    <w:rsid w:val="00436083"/>
    <w:rsid w:val="00436B85"/>
    <w:rsid w:val="00436C2C"/>
    <w:rsid w:val="00441340"/>
    <w:rsid w:val="00443128"/>
    <w:rsid w:val="00443657"/>
    <w:rsid w:val="004436E7"/>
    <w:rsid w:val="004454D6"/>
    <w:rsid w:val="00445BF9"/>
    <w:rsid w:val="0044607B"/>
    <w:rsid w:val="004520A4"/>
    <w:rsid w:val="00452361"/>
    <w:rsid w:val="00452D08"/>
    <w:rsid w:val="004540EE"/>
    <w:rsid w:val="004550CA"/>
    <w:rsid w:val="004558D9"/>
    <w:rsid w:val="00455BC6"/>
    <w:rsid w:val="00455BE7"/>
    <w:rsid w:val="00457D9D"/>
    <w:rsid w:val="00460108"/>
    <w:rsid w:val="004616E3"/>
    <w:rsid w:val="00461E1D"/>
    <w:rsid w:val="00462203"/>
    <w:rsid w:val="00465778"/>
    <w:rsid w:val="00466A56"/>
    <w:rsid w:val="00467327"/>
    <w:rsid w:val="004679BA"/>
    <w:rsid w:val="00467C0C"/>
    <w:rsid w:val="00470517"/>
    <w:rsid w:val="004717B2"/>
    <w:rsid w:val="004723DC"/>
    <w:rsid w:val="004724D5"/>
    <w:rsid w:val="004730D0"/>
    <w:rsid w:val="0047384A"/>
    <w:rsid w:val="00474C34"/>
    <w:rsid w:val="004755A9"/>
    <w:rsid w:val="0047600D"/>
    <w:rsid w:val="00476378"/>
    <w:rsid w:val="00476F4E"/>
    <w:rsid w:val="00476FE4"/>
    <w:rsid w:val="00480757"/>
    <w:rsid w:val="0048088F"/>
    <w:rsid w:val="004815EE"/>
    <w:rsid w:val="0048182F"/>
    <w:rsid w:val="00481F76"/>
    <w:rsid w:val="00485CF5"/>
    <w:rsid w:val="00486495"/>
    <w:rsid w:val="00490F73"/>
    <w:rsid w:val="00491D0D"/>
    <w:rsid w:val="0049213F"/>
    <w:rsid w:val="00492942"/>
    <w:rsid w:val="00492B49"/>
    <w:rsid w:val="00493C2F"/>
    <w:rsid w:val="00495019"/>
    <w:rsid w:val="00495A83"/>
    <w:rsid w:val="00495FEF"/>
    <w:rsid w:val="00497B5B"/>
    <w:rsid w:val="004A14BD"/>
    <w:rsid w:val="004A1B32"/>
    <w:rsid w:val="004A1CEE"/>
    <w:rsid w:val="004A3A6E"/>
    <w:rsid w:val="004A53F8"/>
    <w:rsid w:val="004A5E40"/>
    <w:rsid w:val="004A5E7C"/>
    <w:rsid w:val="004A6303"/>
    <w:rsid w:val="004A6FD9"/>
    <w:rsid w:val="004A7509"/>
    <w:rsid w:val="004A76A1"/>
    <w:rsid w:val="004A79EC"/>
    <w:rsid w:val="004A79F7"/>
    <w:rsid w:val="004A7E05"/>
    <w:rsid w:val="004B1071"/>
    <w:rsid w:val="004B1517"/>
    <w:rsid w:val="004B183C"/>
    <w:rsid w:val="004B255E"/>
    <w:rsid w:val="004B3BE2"/>
    <w:rsid w:val="004B3F3A"/>
    <w:rsid w:val="004B5704"/>
    <w:rsid w:val="004B69E3"/>
    <w:rsid w:val="004B7853"/>
    <w:rsid w:val="004C0B5E"/>
    <w:rsid w:val="004C35DD"/>
    <w:rsid w:val="004C50B0"/>
    <w:rsid w:val="004C5C08"/>
    <w:rsid w:val="004C6724"/>
    <w:rsid w:val="004C6A9E"/>
    <w:rsid w:val="004C6BBC"/>
    <w:rsid w:val="004C7CAC"/>
    <w:rsid w:val="004D063E"/>
    <w:rsid w:val="004D08B7"/>
    <w:rsid w:val="004D139E"/>
    <w:rsid w:val="004D15D6"/>
    <w:rsid w:val="004D162E"/>
    <w:rsid w:val="004D19F2"/>
    <w:rsid w:val="004D1BE2"/>
    <w:rsid w:val="004D1C5E"/>
    <w:rsid w:val="004D1D07"/>
    <w:rsid w:val="004D6727"/>
    <w:rsid w:val="004D7154"/>
    <w:rsid w:val="004D779D"/>
    <w:rsid w:val="004E01A6"/>
    <w:rsid w:val="004E2533"/>
    <w:rsid w:val="004E4D20"/>
    <w:rsid w:val="004E5A71"/>
    <w:rsid w:val="004E6BCA"/>
    <w:rsid w:val="004F1078"/>
    <w:rsid w:val="004F193B"/>
    <w:rsid w:val="004F36EF"/>
    <w:rsid w:val="004F3D28"/>
    <w:rsid w:val="004F59B2"/>
    <w:rsid w:val="004F677B"/>
    <w:rsid w:val="004F7BC6"/>
    <w:rsid w:val="005002B7"/>
    <w:rsid w:val="00500434"/>
    <w:rsid w:val="00501ACB"/>
    <w:rsid w:val="005026B3"/>
    <w:rsid w:val="00502979"/>
    <w:rsid w:val="0050312D"/>
    <w:rsid w:val="00503468"/>
    <w:rsid w:val="0050647D"/>
    <w:rsid w:val="005100A2"/>
    <w:rsid w:val="00510ECD"/>
    <w:rsid w:val="00511E7E"/>
    <w:rsid w:val="00512616"/>
    <w:rsid w:val="0051417B"/>
    <w:rsid w:val="00514725"/>
    <w:rsid w:val="0051520D"/>
    <w:rsid w:val="00517465"/>
    <w:rsid w:val="00517D92"/>
    <w:rsid w:val="00520E96"/>
    <w:rsid w:val="00521DF9"/>
    <w:rsid w:val="0052233F"/>
    <w:rsid w:val="00522B76"/>
    <w:rsid w:val="005249DF"/>
    <w:rsid w:val="00524C2F"/>
    <w:rsid w:val="00524CAE"/>
    <w:rsid w:val="00527739"/>
    <w:rsid w:val="0053046F"/>
    <w:rsid w:val="00530D17"/>
    <w:rsid w:val="00530FEF"/>
    <w:rsid w:val="00531383"/>
    <w:rsid w:val="00531DAA"/>
    <w:rsid w:val="00534B3B"/>
    <w:rsid w:val="00535419"/>
    <w:rsid w:val="00535707"/>
    <w:rsid w:val="00535A97"/>
    <w:rsid w:val="00535CB6"/>
    <w:rsid w:val="00536F55"/>
    <w:rsid w:val="00537E70"/>
    <w:rsid w:val="00540EE7"/>
    <w:rsid w:val="005425D7"/>
    <w:rsid w:val="00543675"/>
    <w:rsid w:val="005440BA"/>
    <w:rsid w:val="005446BC"/>
    <w:rsid w:val="00544C4F"/>
    <w:rsid w:val="00544CA5"/>
    <w:rsid w:val="0054500C"/>
    <w:rsid w:val="005467CC"/>
    <w:rsid w:val="00546873"/>
    <w:rsid w:val="005473A0"/>
    <w:rsid w:val="005473CE"/>
    <w:rsid w:val="005476A5"/>
    <w:rsid w:val="0054799B"/>
    <w:rsid w:val="00550A77"/>
    <w:rsid w:val="00550BDE"/>
    <w:rsid w:val="00550F38"/>
    <w:rsid w:val="0055160D"/>
    <w:rsid w:val="00552D25"/>
    <w:rsid w:val="00554F21"/>
    <w:rsid w:val="005553A2"/>
    <w:rsid w:val="00555FEC"/>
    <w:rsid w:val="00556A0E"/>
    <w:rsid w:val="005571AC"/>
    <w:rsid w:val="00557AE7"/>
    <w:rsid w:val="00557D6A"/>
    <w:rsid w:val="00560C9C"/>
    <w:rsid w:val="00562548"/>
    <w:rsid w:val="00562D37"/>
    <w:rsid w:val="00563157"/>
    <w:rsid w:val="005638C2"/>
    <w:rsid w:val="00570DA0"/>
    <w:rsid w:val="00571092"/>
    <w:rsid w:val="00572F6B"/>
    <w:rsid w:val="00574708"/>
    <w:rsid w:val="0057474A"/>
    <w:rsid w:val="00574AD6"/>
    <w:rsid w:val="00574D43"/>
    <w:rsid w:val="005764C7"/>
    <w:rsid w:val="00580377"/>
    <w:rsid w:val="00581265"/>
    <w:rsid w:val="00582386"/>
    <w:rsid w:val="00582B11"/>
    <w:rsid w:val="00583EC5"/>
    <w:rsid w:val="005859DC"/>
    <w:rsid w:val="00585F7B"/>
    <w:rsid w:val="005862BB"/>
    <w:rsid w:val="00586DFB"/>
    <w:rsid w:val="00590E0B"/>
    <w:rsid w:val="00592183"/>
    <w:rsid w:val="00594082"/>
    <w:rsid w:val="00594662"/>
    <w:rsid w:val="00594F7A"/>
    <w:rsid w:val="00595056"/>
    <w:rsid w:val="00595AA3"/>
    <w:rsid w:val="005966CF"/>
    <w:rsid w:val="0059675B"/>
    <w:rsid w:val="005A4AC9"/>
    <w:rsid w:val="005A5BC1"/>
    <w:rsid w:val="005A6C1F"/>
    <w:rsid w:val="005B0289"/>
    <w:rsid w:val="005B06D3"/>
    <w:rsid w:val="005B07B7"/>
    <w:rsid w:val="005B3341"/>
    <w:rsid w:val="005B3E08"/>
    <w:rsid w:val="005B51EC"/>
    <w:rsid w:val="005B53C5"/>
    <w:rsid w:val="005B59B4"/>
    <w:rsid w:val="005B6AF9"/>
    <w:rsid w:val="005B6F80"/>
    <w:rsid w:val="005B7161"/>
    <w:rsid w:val="005B720A"/>
    <w:rsid w:val="005B783B"/>
    <w:rsid w:val="005C0FDF"/>
    <w:rsid w:val="005C1513"/>
    <w:rsid w:val="005C1754"/>
    <w:rsid w:val="005C28DC"/>
    <w:rsid w:val="005C3103"/>
    <w:rsid w:val="005C4CA7"/>
    <w:rsid w:val="005C6741"/>
    <w:rsid w:val="005C7675"/>
    <w:rsid w:val="005D035B"/>
    <w:rsid w:val="005D04C9"/>
    <w:rsid w:val="005D13CC"/>
    <w:rsid w:val="005D2452"/>
    <w:rsid w:val="005D4871"/>
    <w:rsid w:val="005D5606"/>
    <w:rsid w:val="005D566A"/>
    <w:rsid w:val="005D633C"/>
    <w:rsid w:val="005D65F7"/>
    <w:rsid w:val="005D6B72"/>
    <w:rsid w:val="005D7005"/>
    <w:rsid w:val="005D72D2"/>
    <w:rsid w:val="005D7634"/>
    <w:rsid w:val="005E0078"/>
    <w:rsid w:val="005E076A"/>
    <w:rsid w:val="005E1501"/>
    <w:rsid w:val="005E284B"/>
    <w:rsid w:val="005E2D0F"/>
    <w:rsid w:val="005E5BEE"/>
    <w:rsid w:val="005E6EA2"/>
    <w:rsid w:val="005E7CB7"/>
    <w:rsid w:val="005F17FF"/>
    <w:rsid w:val="005F2FB1"/>
    <w:rsid w:val="005F312B"/>
    <w:rsid w:val="005F36E5"/>
    <w:rsid w:val="005F42D4"/>
    <w:rsid w:val="005F4C2E"/>
    <w:rsid w:val="005F55E9"/>
    <w:rsid w:val="005F695B"/>
    <w:rsid w:val="00600A55"/>
    <w:rsid w:val="0060211A"/>
    <w:rsid w:val="0060387D"/>
    <w:rsid w:val="0060461D"/>
    <w:rsid w:val="006051A3"/>
    <w:rsid w:val="00605E85"/>
    <w:rsid w:val="00606044"/>
    <w:rsid w:val="00606061"/>
    <w:rsid w:val="00606CBE"/>
    <w:rsid w:val="00606F56"/>
    <w:rsid w:val="00610F8C"/>
    <w:rsid w:val="006121F5"/>
    <w:rsid w:val="00615062"/>
    <w:rsid w:val="006155AE"/>
    <w:rsid w:val="00621744"/>
    <w:rsid w:val="00623472"/>
    <w:rsid w:val="00623CC2"/>
    <w:rsid w:val="006248CD"/>
    <w:rsid w:val="00624F7D"/>
    <w:rsid w:val="0062536B"/>
    <w:rsid w:val="00625BB5"/>
    <w:rsid w:val="00625D16"/>
    <w:rsid w:val="00627A08"/>
    <w:rsid w:val="006310F4"/>
    <w:rsid w:val="0063218C"/>
    <w:rsid w:val="0063312B"/>
    <w:rsid w:val="00634D08"/>
    <w:rsid w:val="006359C2"/>
    <w:rsid w:val="00636F12"/>
    <w:rsid w:val="00640AEA"/>
    <w:rsid w:val="00640E2E"/>
    <w:rsid w:val="00640F08"/>
    <w:rsid w:val="006412F1"/>
    <w:rsid w:val="0064317C"/>
    <w:rsid w:val="00643CA1"/>
    <w:rsid w:val="00644471"/>
    <w:rsid w:val="00644C38"/>
    <w:rsid w:val="00645B73"/>
    <w:rsid w:val="00646DBA"/>
    <w:rsid w:val="00647222"/>
    <w:rsid w:val="006517E2"/>
    <w:rsid w:val="006523A5"/>
    <w:rsid w:val="00652D0D"/>
    <w:rsid w:val="006530CA"/>
    <w:rsid w:val="00655676"/>
    <w:rsid w:val="00656737"/>
    <w:rsid w:val="00660870"/>
    <w:rsid w:val="00660DC6"/>
    <w:rsid w:val="00662EBD"/>
    <w:rsid w:val="00663B52"/>
    <w:rsid w:val="0066422B"/>
    <w:rsid w:val="0066454C"/>
    <w:rsid w:val="00664C18"/>
    <w:rsid w:val="00667C1F"/>
    <w:rsid w:val="006705AA"/>
    <w:rsid w:val="00670C42"/>
    <w:rsid w:val="00671BFA"/>
    <w:rsid w:val="00671F68"/>
    <w:rsid w:val="00672491"/>
    <w:rsid w:val="00672654"/>
    <w:rsid w:val="006730CD"/>
    <w:rsid w:val="0067335C"/>
    <w:rsid w:val="00673890"/>
    <w:rsid w:val="006746BB"/>
    <w:rsid w:val="00676FF5"/>
    <w:rsid w:val="00677103"/>
    <w:rsid w:val="006777DD"/>
    <w:rsid w:val="00677EBE"/>
    <w:rsid w:val="006807A8"/>
    <w:rsid w:val="00681359"/>
    <w:rsid w:val="006813FF"/>
    <w:rsid w:val="0068140A"/>
    <w:rsid w:val="00681FF7"/>
    <w:rsid w:val="0068244B"/>
    <w:rsid w:val="006849C4"/>
    <w:rsid w:val="00685C6C"/>
    <w:rsid w:val="00686778"/>
    <w:rsid w:val="00690960"/>
    <w:rsid w:val="0069245E"/>
    <w:rsid w:val="00692DCD"/>
    <w:rsid w:val="0069494D"/>
    <w:rsid w:val="006950D3"/>
    <w:rsid w:val="00695211"/>
    <w:rsid w:val="006961F6"/>
    <w:rsid w:val="00696C37"/>
    <w:rsid w:val="00697327"/>
    <w:rsid w:val="006974A8"/>
    <w:rsid w:val="006976D4"/>
    <w:rsid w:val="006A24B5"/>
    <w:rsid w:val="006A2D50"/>
    <w:rsid w:val="006A3449"/>
    <w:rsid w:val="006A3EEB"/>
    <w:rsid w:val="006A4750"/>
    <w:rsid w:val="006A533F"/>
    <w:rsid w:val="006B0570"/>
    <w:rsid w:val="006B0758"/>
    <w:rsid w:val="006B0CEE"/>
    <w:rsid w:val="006B119A"/>
    <w:rsid w:val="006B1A22"/>
    <w:rsid w:val="006B3BF1"/>
    <w:rsid w:val="006B4410"/>
    <w:rsid w:val="006B5A29"/>
    <w:rsid w:val="006B5B7F"/>
    <w:rsid w:val="006B6A28"/>
    <w:rsid w:val="006B7B7C"/>
    <w:rsid w:val="006C0CF5"/>
    <w:rsid w:val="006C0EB6"/>
    <w:rsid w:val="006C1419"/>
    <w:rsid w:val="006C14AC"/>
    <w:rsid w:val="006C1F6B"/>
    <w:rsid w:val="006C2144"/>
    <w:rsid w:val="006C2EB6"/>
    <w:rsid w:val="006C2EBD"/>
    <w:rsid w:val="006C34D6"/>
    <w:rsid w:val="006C4286"/>
    <w:rsid w:val="006C4A4F"/>
    <w:rsid w:val="006C508C"/>
    <w:rsid w:val="006C5FD5"/>
    <w:rsid w:val="006C7AA9"/>
    <w:rsid w:val="006C7BF1"/>
    <w:rsid w:val="006D03EA"/>
    <w:rsid w:val="006D10AF"/>
    <w:rsid w:val="006D1243"/>
    <w:rsid w:val="006D1F69"/>
    <w:rsid w:val="006D220D"/>
    <w:rsid w:val="006D3732"/>
    <w:rsid w:val="006D3C64"/>
    <w:rsid w:val="006D7870"/>
    <w:rsid w:val="006D7890"/>
    <w:rsid w:val="006E08B5"/>
    <w:rsid w:val="006E1862"/>
    <w:rsid w:val="006E2F3F"/>
    <w:rsid w:val="006E3B72"/>
    <w:rsid w:val="006E5012"/>
    <w:rsid w:val="006E6977"/>
    <w:rsid w:val="006E7422"/>
    <w:rsid w:val="006E7D0A"/>
    <w:rsid w:val="006F1F85"/>
    <w:rsid w:val="006F2810"/>
    <w:rsid w:val="006F293B"/>
    <w:rsid w:val="006F2BE8"/>
    <w:rsid w:val="006F3693"/>
    <w:rsid w:val="006F4157"/>
    <w:rsid w:val="006F4D51"/>
    <w:rsid w:val="006F51CF"/>
    <w:rsid w:val="006F5C70"/>
    <w:rsid w:val="006F6387"/>
    <w:rsid w:val="006F7550"/>
    <w:rsid w:val="006F7EE2"/>
    <w:rsid w:val="007004C3"/>
    <w:rsid w:val="00701CC9"/>
    <w:rsid w:val="007033CE"/>
    <w:rsid w:val="00704017"/>
    <w:rsid w:val="00705643"/>
    <w:rsid w:val="00712BCB"/>
    <w:rsid w:val="00712D78"/>
    <w:rsid w:val="0071340B"/>
    <w:rsid w:val="00720471"/>
    <w:rsid w:val="007232E1"/>
    <w:rsid w:val="0072429C"/>
    <w:rsid w:val="00724820"/>
    <w:rsid w:val="00725AB4"/>
    <w:rsid w:val="00726115"/>
    <w:rsid w:val="00727938"/>
    <w:rsid w:val="00727BD9"/>
    <w:rsid w:val="00730411"/>
    <w:rsid w:val="007311C8"/>
    <w:rsid w:val="00731431"/>
    <w:rsid w:val="007327B5"/>
    <w:rsid w:val="007333EE"/>
    <w:rsid w:val="007340E9"/>
    <w:rsid w:val="007342C4"/>
    <w:rsid w:val="00734318"/>
    <w:rsid w:val="00735738"/>
    <w:rsid w:val="007424EF"/>
    <w:rsid w:val="00742E64"/>
    <w:rsid w:val="0074313A"/>
    <w:rsid w:val="0074388A"/>
    <w:rsid w:val="00743A74"/>
    <w:rsid w:val="00743E4E"/>
    <w:rsid w:val="00746FB2"/>
    <w:rsid w:val="00747B4F"/>
    <w:rsid w:val="00747F88"/>
    <w:rsid w:val="007505B7"/>
    <w:rsid w:val="00750675"/>
    <w:rsid w:val="00750CF3"/>
    <w:rsid w:val="00750D13"/>
    <w:rsid w:val="007515E2"/>
    <w:rsid w:val="00752ED5"/>
    <w:rsid w:val="00754A99"/>
    <w:rsid w:val="0075599D"/>
    <w:rsid w:val="00755C5A"/>
    <w:rsid w:val="00760EE6"/>
    <w:rsid w:val="00760F28"/>
    <w:rsid w:val="00762BE2"/>
    <w:rsid w:val="00762ED5"/>
    <w:rsid w:val="00763D2B"/>
    <w:rsid w:val="00763E2F"/>
    <w:rsid w:val="00764259"/>
    <w:rsid w:val="00765A3D"/>
    <w:rsid w:val="00766840"/>
    <w:rsid w:val="0076704A"/>
    <w:rsid w:val="0076707C"/>
    <w:rsid w:val="007703A6"/>
    <w:rsid w:val="007705C3"/>
    <w:rsid w:val="00770AAA"/>
    <w:rsid w:val="00770C73"/>
    <w:rsid w:val="00771D2C"/>
    <w:rsid w:val="00772103"/>
    <w:rsid w:val="007752D1"/>
    <w:rsid w:val="00775945"/>
    <w:rsid w:val="007775BB"/>
    <w:rsid w:val="007779B8"/>
    <w:rsid w:val="00777B70"/>
    <w:rsid w:val="00777DF4"/>
    <w:rsid w:val="007801D5"/>
    <w:rsid w:val="00780846"/>
    <w:rsid w:val="007808BB"/>
    <w:rsid w:val="007810DA"/>
    <w:rsid w:val="00781654"/>
    <w:rsid w:val="00782756"/>
    <w:rsid w:val="00783ACB"/>
    <w:rsid w:val="007840E9"/>
    <w:rsid w:val="00784EC8"/>
    <w:rsid w:val="007856D5"/>
    <w:rsid w:val="0079115F"/>
    <w:rsid w:val="00791FC8"/>
    <w:rsid w:val="00792187"/>
    <w:rsid w:val="00792FDA"/>
    <w:rsid w:val="00793C8D"/>
    <w:rsid w:val="00793D47"/>
    <w:rsid w:val="00794475"/>
    <w:rsid w:val="00794E54"/>
    <w:rsid w:val="00795808"/>
    <w:rsid w:val="00795ED6"/>
    <w:rsid w:val="00796B8E"/>
    <w:rsid w:val="007A0940"/>
    <w:rsid w:val="007A111A"/>
    <w:rsid w:val="007A2565"/>
    <w:rsid w:val="007A3EE6"/>
    <w:rsid w:val="007A4A25"/>
    <w:rsid w:val="007A5A3D"/>
    <w:rsid w:val="007A5BE3"/>
    <w:rsid w:val="007B125F"/>
    <w:rsid w:val="007B3700"/>
    <w:rsid w:val="007B3748"/>
    <w:rsid w:val="007B5CE7"/>
    <w:rsid w:val="007B6615"/>
    <w:rsid w:val="007B6AFD"/>
    <w:rsid w:val="007C061D"/>
    <w:rsid w:val="007C3700"/>
    <w:rsid w:val="007C5C3A"/>
    <w:rsid w:val="007D210F"/>
    <w:rsid w:val="007D29AE"/>
    <w:rsid w:val="007D3B19"/>
    <w:rsid w:val="007D3C67"/>
    <w:rsid w:val="007D4291"/>
    <w:rsid w:val="007D458C"/>
    <w:rsid w:val="007D48D4"/>
    <w:rsid w:val="007D5068"/>
    <w:rsid w:val="007D522B"/>
    <w:rsid w:val="007D6545"/>
    <w:rsid w:val="007D657A"/>
    <w:rsid w:val="007D6633"/>
    <w:rsid w:val="007D70DD"/>
    <w:rsid w:val="007D769D"/>
    <w:rsid w:val="007D76AD"/>
    <w:rsid w:val="007E01CB"/>
    <w:rsid w:val="007E0E09"/>
    <w:rsid w:val="007E1AE5"/>
    <w:rsid w:val="007E3555"/>
    <w:rsid w:val="007E44C2"/>
    <w:rsid w:val="007E477A"/>
    <w:rsid w:val="007E4E71"/>
    <w:rsid w:val="007E568E"/>
    <w:rsid w:val="007E654E"/>
    <w:rsid w:val="007E79B1"/>
    <w:rsid w:val="007F28C9"/>
    <w:rsid w:val="007F357B"/>
    <w:rsid w:val="007F3C7F"/>
    <w:rsid w:val="007F4306"/>
    <w:rsid w:val="007F4E1F"/>
    <w:rsid w:val="007F5C44"/>
    <w:rsid w:val="0080039A"/>
    <w:rsid w:val="00800440"/>
    <w:rsid w:val="00800FED"/>
    <w:rsid w:val="00801CEC"/>
    <w:rsid w:val="0080276E"/>
    <w:rsid w:val="00803477"/>
    <w:rsid w:val="00803D7D"/>
    <w:rsid w:val="00804E96"/>
    <w:rsid w:val="0080693A"/>
    <w:rsid w:val="0081012B"/>
    <w:rsid w:val="0081029B"/>
    <w:rsid w:val="008114CF"/>
    <w:rsid w:val="00813B6B"/>
    <w:rsid w:val="008155F3"/>
    <w:rsid w:val="00816ACC"/>
    <w:rsid w:val="00820CA8"/>
    <w:rsid w:val="00820CC8"/>
    <w:rsid w:val="00822E78"/>
    <w:rsid w:val="008231AA"/>
    <w:rsid w:val="008254A0"/>
    <w:rsid w:val="00825FCE"/>
    <w:rsid w:val="0082643C"/>
    <w:rsid w:val="00826580"/>
    <w:rsid w:val="00826C35"/>
    <w:rsid w:val="00827DFE"/>
    <w:rsid w:val="0083080C"/>
    <w:rsid w:val="00830C16"/>
    <w:rsid w:val="00830C1C"/>
    <w:rsid w:val="00832ED0"/>
    <w:rsid w:val="00833CCE"/>
    <w:rsid w:val="0083503C"/>
    <w:rsid w:val="008361AC"/>
    <w:rsid w:val="0083626D"/>
    <w:rsid w:val="00840046"/>
    <w:rsid w:val="0084020D"/>
    <w:rsid w:val="00841B22"/>
    <w:rsid w:val="008423BF"/>
    <w:rsid w:val="00842700"/>
    <w:rsid w:val="008427F9"/>
    <w:rsid w:val="00842A2A"/>
    <w:rsid w:val="0084557F"/>
    <w:rsid w:val="00847213"/>
    <w:rsid w:val="00850722"/>
    <w:rsid w:val="00852240"/>
    <w:rsid w:val="008528E0"/>
    <w:rsid w:val="00852E96"/>
    <w:rsid w:val="0085513D"/>
    <w:rsid w:val="0085699E"/>
    <w:rsid w:val="00857677"/>
    <w:rsid w:val="00857DAC"/>
    <w:rsid w:val="0086277F"/>
    <w:rsid w:val="00862916"/>
    <w:rsid w:val="0086405F"/>
    <w:rsid w:val="00864E63"/>
    <w:rsid w:val="008673FE"/>
    <w:rsid w:val="008674DE"/>
    <w:rsid w:val="00871680"/>
    <w:rsid w:val="00871894"/>
    <w:rsid w:val="008723E8"/>
    <w:rsid w:val="008726AD"/>
    <w:rsid w:val="0087286E"/>
    <w:rsid w:val="00872B2C"/>
    <w:rsid w:val="0087422B"/>
    <w:rsid w:val="008749F0"/>
    <w:rsid w:val="00876AD5"/>
    <w:rsid w:val="008802E7"/>
    <w:rsid w:val="008802F0"/>
    <w:rsid w:val="008804C2"/>
    <w:rsid w:val="0088076E"/>
    <w:rsid w:val="00882438"/>
    <w:rsid w:val="008828C9"/>
    <w:rsid w:val="008834FD"/>
    <w:rsid w:val="0088490D"/>
    <w:rsid w:val="0088600A"/>
    <w:rsid w:val="00886D15"/>
    <w:rsid w:val="00890876"/>
    <w:rsid w:val="00890A39"/>
    <w:rsid w:val="00892854"/>
    <w:rsid w:val="008941BA"/>
    <w:rsid w:val="008949EB"/>
    <w:rsid w:val="0089550E"/>
    <w:rsid w:val="0089570C"/>
    <w:rsid w:val="00895BA5"/>
    <w:rsid w:val="00895DA0"/>
    <w:rsid w:val="008A04B5"/>
    <w:rsid w:val="008A06D0"/>
    <w:rsid w:val="008A0F89"/>
    <w:rsid w:val="008A1775"/>
    <w:rsid w:val="008A17C1"/>
    <w:rsid w:val="008A21CF"/>
    <w:rsid w:val="008A2FFE"/>
    <w:rsid w:val="008A37B1"/>
    <w:rsid w:val="008A3A85"/>
    <w:rsid w:val="008A56D3"/>
    <w:rsid w:val="008A6FB2"/>
    <w:rsid w:val="008B2312"/>
    <w:rsid w:val="008B29E8"/>
    <w:rsid w:val="008B3A74"/>
    <w:rsid w:val="008B3F29"/>
    <w:rsid w:val="008B4716"/>
    <w:rsid w:val="008B49B9"/>
    <w:rsid w:val="008C13FA"/>
    <w:rsid w:val="008C238D"/>
    <w:rsid w:val="008C2394"/>
    <w:rsid w:val="008C30BA"/>
    <w:rsid w:val="008C376D"/>
    <w:rsid w:val="008C39F2"/>
    <w:rsid w:val="008C4906"/>
    <w:rsid w:val="008C4EC4"/>
    <w:rsid w:val="008C566C"/>
    <w:rsid w:val="008C759C"/>
    <w:rsid w:val="008C7D7C"/>
    <w:rsid w:val="008D025D"/>
    <w:rsid w:val="008D046B"/>
    <w:rsid w:val="008D06AE"/>
    <w:rsid w:val="008D254C"/>
    <w:rsid w:val="008D38D0"/>
    <w:rsid w:val="008D528E"/>
    <w:rsid w:val="008D621E"/>
    <w:rsid w:val="008E485D"/>
    <w:rsid w:val="008E61F3"/>
    <w:rsid w:val="008E7F53"/>
    <w:rsid w:val="008F0188"/>
    <w:rsid w:val="008F0EA5"/>
    <w:rsid w:val="008F138D"/>
    <w:rsid w:val="008F23BD"/>
    <w:rsid w:val="008F2442"/>
    <w:rsid w:val="008F25FC"/>
    <w:rsid w:val="008F3BE1"/>
    <w:rsid w:val="008F4096"/>
    <w:rsid w:val="008F6110"/>
    <w:rsid w:val="008F6EF7"/>
    <w:rsid w:val="008F7399"/>
    <w:rsid w:val="009008B1"/>
    <w:rsid w:val="00902037"/>
    <w:rsid w:val="00904F2D"/>
    <w:rsid w:val="00905448"/>
    <w:rsid w:val="00906029"/>
    <w:rsid w:val="009060C8"/>
    <w:rsid w:val="00906DF4"/>
    <w:rsid w:val="00907DF2"/>
    <w:rsid w:val="00910507"/>
    <w:rsid w:val="00910638"/>
    <w:rsid w:val="00911B77"/>
    <w:rsid w:val="0091266D"/>
    <w:rsid w:val="00912B69"/>
    <w:rsid w:val="00914DCB"/>
    <w:rsid w:val="00915016"/>
    <w:rsid w:val="009161F2"/>
    <w:rsid w:val="00916587"/>
    <w:rsid w:val="00916B20"/>
    <w:rsid w:val="009172C8"/>
    <w:rsid w:val="009178F2"/>
    <w:rsid w:val="009204DA"/>
    <w:rsid w:val="009206A6"/>
    <w:rsid w:val="00923989"/>
    <w:rsid w:val="00924F52"/>
    <w:rsid w:val="009267F7"/>
    <w:rsid w:val="00926968"/>
    <w:rsid w:val="009269C8"/>
    <w:rsid w:val="00927EB7"/>
    <w:rsid w:val="0093028F"/>
    <w:rsid w:val="009306F1"/>
    <w:rsid w:val="00930A01"/>
    <w:rsid w:val="00930C01"/>
    <w:rsid w:val="009310B2"/>
    <w:rsid w:val="009312FF"/>
    <w:rsid w:val="00931E10"/>
    <w:rsid w:val="00932214"/>
    <w:rsid w:val="009325C4"/>
    <w:rsid w:val="0093333D"/>
    <w:rsid w:val="00933362"/>
    <w:rsid w:val="00933A0E"/>
    <w:rsid w:val="00933D38"/>
    <w:rsid w:val="009342BA"/>
    <w:rsid w:val="00934589"/>
    <w:rsid w:val="00934C4B"/>
    <w:rsid w:val="009354EE"/>
    <w:rsid w:val="00935774"/>
    <w:rsid w:val="00935C4A"/>
    <w:rsid w:val="00935DA4"/>
    <w:rsid w:val="00936557"/>
    <w:rsid w:val="0093730F"/>
    <w:rsid w:val="00937A53"/>
    <w:rsid w:val="00940761"/>
    <w:rsid w:val="009411BC"/>
    <w:rsid w:val="00942891"/>
    <w:rsid w:val="00943504"/>
    <w:rsid w:val="00944925"/>
    <w:rsid w:val="00947476"/>
    <w:rsid w:val="00950A9D"/>
    <w:rsid w:val="0095101D"/>
    <w:rsid w:val="009538BB"/>
    <w:rsid w:val="009542B6"/>
    <w:rsid w:val="0095459B"/>
    <w:rsid w:val="0095546C"/>
    <w:rsid w:val="00955E05"/>
    <w:rsid w:val="00956F60"/>
    <w:rsid w:val="009574D3"/>
    <w:rsid w:val="009603B1"/>
    <w:rsid w:val="00961732"/>
    <w:rsid w:val="00962068"/>
    <w:rsid w:val="00962820"/>
    <w:rsid w:val="009640A1"/>
    <w:rsid w:val="009643DD"/>
    <w:rsid w:val="00964462"/>
    <w:rsid w:val="00964769"/>
    <w:rsid w:val="009660F0"/>
    <w:rsid w:val="00966ADF"/>
    <w:rsid w:val="009678D0"/>
    <w:rsid w:val="00971504"/>
    <w:rsid w:val="00971550"/>
    <w:rsid w:val="00971E47"/>
    <w:rsid w:val="00971F79"/>
    <w:rsid w:val="009725E4"/>
    <w:rsid w:val="00973BDB"/>
    <w:rsid w:val="00975652"/>
    <w:rsid w:val="0097566A"/>
    <w:rsid w:val="009757C6"/>
    <w:rsid w:val="00975AE0"/>
    <w:rsid w:val="0097744A"/>
    <w:rsid w:val="00977FFC"/>
    <w:rsid w:val="00981C9D"/>
    <w:rsid w:val="0098303F"/>
    <w:rsid w:val="00985B38"/>
    <w:rsid w:val="00985CA7"/>
    <w:rsid w:val="00985E31"/>
    <w:rsid w:val="00985E34"/>
    <w:rsid w:val="0098707F"/>
    <w:rsid w:val="0098719E"/>
    <w:rsid w:val="00991162"/>
    <w:rsid w:val="00991355"/>
    <w:rsid w:val="00993123"/>
    <w:rsid w:val="00993BDD"/>
    <w:rsid w:val="00993E6E"/>
    <w:rsid w:val="009948B4"/>
    <w:rsid w:val="009958F9"/>
    <w:rsid w:val="00996110"/>
    <w:rsid w:val="009975FD"/>
    <w:rsid w:val="009A068D"/>
    <w:rsid w:val="009A12E2"/>
    <w:rsid w:val="009A39C8"/>
    <w:rsid w:val="009A4E31"/>
    <w:rsid w:val="009A6194"/>
    <w:rsid w:val="009A6AB8"/>
    <w:rsid w:val="009B0241"/>
    <w:rsid w:val="009B0E56"/>
    <w:rsid w:val="009B1392"/>
    <w:rsid w:val="009B184F"/>
    <w:rsid w:val="009B1AC1"/>
    <w:rsid w:val="009B2549"/>
    <w:rsid w:val="009B2927"/>
    <w:rsid w:val="009B2CDB"/>
    <w:rsid w:val="009B3228"/>
    <w:rsid w:val="009B431B"/>
    <w:rsid w:val="009B7B18"/>
    <w:rsid w:val="009C1B80"/>
    <w:rsid w:val="009C1C3F"/>
    <w:rsid w:val="009C1E6C"/>
    <w:rsid w:val="009C4032"/>
    <w:rsid w:val="009C4B53"/>
    <w:rsid w:val="009C4FCC"/>
    <w:rsid w:val="009C5251"/>
    <w:rsid w:val="009C5428"/>
    <w:rsid w:val="009C609A"/>
    <w:rsid w:val="009D0C84"/>
    <w:rsid w:val="009D23C6"/>
    <w:rsid w:val="009D3041"/>
    <w:rsid w:val="009E17C8"/>
    <w:rsid w:val="009E196C"/>
    <w:rsid w:val="009E4158"/>
    <w:rsid w:val="009E5085"/>
    <w:rsid w:val="009E769E"/>
    <w:rsid w:val="009F0150"/>
    <w:rsid w:val="009F0C71"/>
    <w:rsid w:val="009F1DEE"/>
    <w:rsid w:val="009F24D8"/>
    <w:rsid w:val="009F41AA"/>
    <w:rsid w:val="009F6184"/>
    <w:rsid w:val="009F6A86"/>
    <w:rsid w:val="009F6F25"/>
    <w:rsid w:val="009F7668"/>
    <w:rsid w:val="009F770C"/>
    <w:rsid w:val="00A0094A"/>
    <w:rsid w:val="00A0121F"/>
    <w:rsid w:val="00A0170C"/>
    <w:rsid w:val="00A01F20"/>
    <w:rsid w:val="00A02CCA"/>
    <w:rsid w:val="00A03C31"/>
    <w:rsid w:val="00A0474F"/>
    <w:rsid w:val="00A0610F"/>
    <w:rsid w:val="00A06ED6"/>
    <w:rsid w:val="00A07D63"/>
    <w:rsid w:val="00A11FF2"/>
    <w:rsid w:val="00A1345C"/>
    <w:rsid w:val="00A13E3B"/>
    <w:rsid w:val="00A156FE"/>
    <w:rsid w:val="00A175AB"/>
    <w:rsid w:val="00A211A5"/>
    <w:rsid w:val="00A2191D"/>
    <w:rsid w:val="00A21C61"/>
    <w:rsid w:val="00A22D84"/>
    <w:rsid w:val="00A233BF"/>
    <w:rsid w:val="00A23E91"/>
    <w:rsid w:val="00A24418"/>
    <w:rsid w:val="00A24E8A"/>
    <w:rsid w:val="00A25A65"/>
    <w:rsid w:val="00A2718E"/>
    <w:rsid w:val="00A2786B"/>
    <w:rsid w:val="00A30811"/>
    <w:rsid w:val="00A30894"/>
    <w:rsid w:val="00A30AC7"/>
    <w:rsid w:val="00A30F5D"/>
    <w:rsid w:val="00A31F39"/>
    <w:rsid w:val="00A3269D"/>
    <w:rsid w:val="00A33870"/>
    <w:rsid w:val="00A34422"/>
    <w:rsid w:val="00A34DB3"/>
    <w:rsid w:val="00A35656"/>
    <w:rsid w:val="00A40015"/>
    <w:rsid w:val="00A40699"/>
    <w:rsid w:val="00A40D3D"/>
    <w:rsid w:val="00A4205F"/>
    <w:rsid w:val="00A4266A"/>
    <w:rsid w:val="00A42C15"/>
    <w:rsid w:val="00A42E8E"/>
    <w:rsid w:val="00A43C2C"/>
    <w:rsid w:val="00A44676"/>
    <w:rsid w:val="00A46335"/>
    <w:rsid w:val="00A46B1A"/>
    <w:rsid w:val="00A4747F"/>
    <w:rsid w:val="00A51BA1"/>
    <w:rsid w:val="00A52B66"/>
    <w:rsid w:val="00A52E00"/>
    <w:rsid w:val="00A5390A"/>
    <w:rsid w:val="00A53EB0"/>
    <w:rsid w:val="00A55ED1"/>
    <w:rsid w:val="00A56422"/>
    <w:rsid w:val="00A5654C"/>
    <w:rsid w:val="00A56C0A"/>
    <w:rsid w:val="00A5732D"/>
    <w:rsid w:val="00A5737A"/>
    <w:rsid w:val="00A57746"/>
    <w:rsid w:val="00A57C66"/>
    <w:rsid w:val="00A60283"/>
    <w:rsid w:val="00A608DE"/>
    <w:rsid w:val="00A61D64"/>
    <w:rsid w:val="00A61DCB"/>
    <w:rsid w:val="00A6254C"/>
    <w:rsid w:val="00A66383"/>
    <w:rsid w:val="00A67280"/>
    <w:rsid w:val="00A675C3"/>
    <w:rsid w:val="00A7041A"/>
    <w:rsid w:val="00A710C6"/>
    <w:rsid w:val="00A7267B"/>
    <w:rsid w:val="00A73285"/>
    <w:rsid w:val="00A75E7E"/>
    <w:rsid w:val="00A76A95"/>
    <w:rsid w:val="00A76AE9"/>
    <w:rsid w:val="00A773D7"/>
    <w:rsid w:val="00A77EF1"/>
    <w:rsid w:val="00A842C7"/>
    <w:rsid w:val="00A872FC"/>
    <w:rsid w:val="00A877E4"/>
    <w:rsid w:val="00A90082"/>
    <w:rsid w:val="00A903C4"/>
    <w:rsid w:val="00A915CD"/>
    <w:rsid w:val="00A915DE"/>
    <w:rsid w:val="00A920B4"/>
    <w:rsid w:val="00A92AF3"/>
    <w:rsid w:val="00A956C6"/>
    <w:rsid w:val="00A9609D"/>
    <w:rsid w:val="00A9671C"/>
    <w:rsid w:val="00A9695E"/>
    <w:rsid w:val="00A9710B"/>
    <w:rsid w:val="00A97933"/>
    <w:rsid w:val="00A97E76"/>
    <w:rsid w:val="00AA065E"/>
    <w:rsid w:val="00AA1422"/>
    <w:rsid w:val="00AA1C70"/>
    <w:rsid w:val="00AA2CE0"/>
    <w:rsid w:val="00AA2DE8"/>
    <w:rsid w:val="00AA41B8"/>
    <w:rsid w:val="00AA423D"/>
    <w:rsid w:val="00AA42DE"/>
    <w:rsid w:val="00AA4674"/>
    <w:rsid w:val="00AA4955"/>
    <w:rsid w:val="00AA539F"/>
    <w:rsid w:val="00AA5B51"/>
    <w:rsid w:val="00AA6BC3"/>
    <w:rsid w:val="00AA774D"/>
    <w:rsid w:val="00AA7B11"/>
    <w:rsid w:val="00AB0B77"/>
    <w:rsid w:val="00AB2543"/>
    <w:rsid w:val="00AB25BE"/>
    <w:rsid w:val="00AB3B7C"/>
    <w:rsid w:val="00AB3D70"/>
    <w:rsid w:val="00AB5617"/>
    <w:rsid w:val="00AB594E"/>
    <w:rsid w:val="00AB59A4"/>
    <w:rsid w:val="00AB6A22"/>
    <w:rsid w:val="00AC196C"/>
    <w:rsid w:val="00AC2A5E"/>
    <w:rsid w:val="00AC2E86"/>
    <w:rsid w:val="00AC326E"/>
    <w:rsid w:val="00AC3968"/>
    <w:rsid w:val="00AC3D6B"/>
    <w:rsid w:val="00AC3EF2"/>
    <w:rsid w:val="00AC6C7A"/>
    <w:rsid w:val="00AC701D"/>
    <w:rsid w:val="00AC77A3"/>
    <w:rsid w:val="00AD193F"/>
    <w:rsid w:val="00AD1FCD"/>
    <w:rsid w:val="00AD3ABA"/>
    <w:rsid w:val="00AE0074"/>
    <w:rsid w:val="00AE0495"/>
    <w:rsid w:val="00AE1035"/>
    <w:rsid w:val="00AE1569"/>
    <w:rsid w:val="00AE1F31"/>
    <w:rsid w:val="00AE381D"/>
    <w:rsid w:val="00AE3FD4"/>
    <w:rsid w:val="00AE59E7"/>
    <w:rsid w:val="00AE5B57"/>
    <w:rsid w:val="00AE5D16"/>
    <w:rsid w:val="00AE7068"/>
    <w:rsid w:val="00AE7ABE"/>
    <w:rsid w:val="00AF056E"/>
    <w:rsid w:val="00AF09FD"/>
    <w:rsid w:val="00AF29C2"/>
    <w:rsid w:val="00AF2C62"/>
    <w:rsid w:val="00AF43A6"/>
    <w:rsid w:val="00AF4F84"/>
    <w:rsid w:val="00AF4FD2"/>
    <w:rsid w:val="00AF5AAB"/>
    <w:rsid w:val="00AF5B52"/>
    <w:rsid w:val="00AF62FF"/>
    <w:rsid w:val="00AF661E"/>
    <w:rsid w:val="00AF687E"/>
    <w:rsid w:val="00AF6FC1"/>
    <w:rsid w:val="00B002DD"/>
    <w:rsid w:val="00B00822"/>
    <w:rsid w:val="00B01D8A"/>
    <w:rsid w:val="00B026C6"/>
    <w:rsid w:val="00B02A92"/>
    <w:rsid w:val="00B02E66"/>
    <w:rsid w:val="00B057C1"/>
    <w:rsid w:val="00B06B03"/>
    <w:rsid w:val="00B073A8"/>
    <w:rsid w:val="00B079EF"/>
    <w:rsid w:val="00B108C1"/>
    <w:rsid w:val="00B12383"/>
    <w:rsid w:val="00B12A47"/>
    <w:rsid w:val="00B14222"/>
    <w:rsid w:val="00B1489D"/>
    <w:rsid w:val="00B165E4"/>
    <w:rsid w:val="00B1682F"/>
    <w:rsid w:val="00B16C2B"/>
    <w:rsid w:val="00B17723"/>
    <w:rsid w:val="00B20096"/>
    <w:rsid w:val="00B235B5"/>
    <w:rsid w:val="00B238A2"/>
    <w:rsid w:val="00B24DE9"/>
    <w:rsid w:val="00B26247"/>
    <w:rsid w:val="00B27BFC"/>
    <w:rsid w:val="00B27C55"/>
    <w:rsid w:val="00B31BB2"/>
    <w:rsid w:val="00B32273"/>
    <w:rsid w:val="00B32EEE"/>
    <w:rsid w:val="00B333BC"/>
    <w:rsid w:val="00B347F5"/>
    <w:rsid w:val="00B34BCB"/>
    <w:rsid w:val="00B356F1"/>
    <w:rsid w:val="00B40961"/>
    <w:rsid w:val="00B42A4D"/>
    <w:rsid w:val="00B43F79"/>
    <w:rsid w:val="00B444DA"/>
    <w:rsid w:val="00B51A01"/>
    <w:rsid w:val="00B52C1C"/>
    <w:rsid w:val="00B53A07"/>
    <w:rsid w:val="00B53E04"/>
    <w:rsid w:val="00B562A9"/>
    <w:rsid w:val="00B56F15"/>
    <w:rsid w:val="00B5719A"/>
    <w:rsid w:val="00B615F0"/>
    <w:rsid w:val="00B62569"/>
    <w:rsid w:val="00B626D5"/>
    <w:rsid w:val="00B62815"/>
    <w:rsid w:val="00B638D5"/>
    <w:rsid w:val="00B656D7"/>
    <w:rsid w:val="00B70041"/>
    <w:rsid w:val="00B7119C"/>
    <w:rsid w:val="00B72812"/>
    <w:rsid w:val="00B745C9"/>
    <w:rsid w:val="00B76B85"/>
    <w:rsid w:val="00B808EE"/>
    <w:rsid w:val="00B83783"/>
    <w:rsid w:val="00B83D8C"/>
    <w:rsid w:val="00B85ADE"/>
    <w:rsid w:val="00B863F0"/>
    <w:rsid w:val="00B868B7"/>
    <w:rsid w:val="00B904B9"/>
    <w:rsid w:val="00B91ABD"/>
    <w:rsid w:val="00B921AB"/>
    <w:rsid w:val="00B9404E"/>
    <w:rsid w:val="00B940CE"/>
    <w:rsid w:val="00B94B63"/>
    <w:rsid w:val="00B94F82"/>
    <w:rsid w:val="00B95179"/>
    <w:rsid w:val="00B95777"/>
    <w:rsid w:val="00B96BA0"/>
    <w:rsid w:val="00B97806"/>
    <w:rsid w:val="00BA0529"/>
    <w:rsid w:val="00BA246F"/>
    <w:rsid w:val="00BA2555"/>
    <w:rsid w:val="00BA3B11"/>
    <w:rsid w:val="00BA46A2"/>
    <w:rsid w:val="00BA4F46"/>
    <w:rsid w:val="00BA526B"/>
    <w:rsid w:val="00BA5530"/>
    <w:rsid w:val="00BA6282"/>
    <w:rsid w:val="00BB0C82"/>
    <w:rsid w:val="00BB380E"/>
    <w:rsid w:val="00BB397C"/>
    <w:rsid w:val="00BB57B1"/>
    <w:rsid w:val="00BC3671"/>
    <w:rsid w:val="00BC3F46"/>
    <w:rsid w:val="00BC4276"/>
    <w:rsid w:val="00BC4B25"/>
    <w:rsid w:val="00BC5370"/>
    <w:rsid w:val="00BC565E"/>
    <w:rsid w:val="00BC57AE"/>
    <w:rsid w:val="00BC6460"/>
    <w:rsid w:val="00BD0600"/>
    <w:rsid w:val="00BD0889"/>
    <w:rsid w:val="00BD13F1"/>
    <w:rsid w:val="00BD1FF2"/>
    <w:rsid w:val="00BD206C"/>
    <w:rsid w:val="00BD3BFA"/>
    <w:rsid w:val="00BD73C5"/>
    <w:rsid w:val="00BE14B7"/>
    <w:rsid w:val="00BE4DEB"/>
    <w:rsid w:val="00BE5365"/>
    <w:rsid w:val="00BE57A6"/>
    <w:rsid w:val="00BE59B9"/>
    <w:rsid w:val="00BE5F0B"/>
    <w:rsid w:val="00BE6BBA"/>
    <w:rsid w:val="00BF1625"/>
    <w:rsid w:val="00BF1CA8"/>
    <w:rsid w:val="00BF2BA1"/>
    <w:rsid w:val="00BF30E1"/>
    <w:rsid w:val="00BF406B"/>
    <w:rsid w:val="00BF48B7"/>
    <w:rsid w:val="00BF4990"/>
    <w:rsid w:val="00BF51D0"/>
    <w:rsid w:val="00BF56A8"/>
    <w:rsid w:val="00BF5CF7"/>
    <w:rsid w:val="00BF5F0B"/>
    <w:rsid w:val="00BF799E"/>
    <w:rsid w:val="00BF7B75"/>
    <w:rsid w:val="00BF7E7D"/>
    <w:rsid w:val="00C0009A"/>
    <w:rsid w:val="00C00A07"/>
    <w:rsid w:val="00C00C10"/>
    <w:rsid w:val="00C00E30"/>
    <w:rsid w:val="00C00EFB"/>
    <w:rsid w:val="00C017B1"/>
    <w:rsid w:val="00C03BF1"/>
    <w:rsid w:val="00C04D9D"/>
    <w:rsid w:val="00C05436"/>
    <w:rsid w:val="00C06284"/>
    <w:rsid w:val="00C07A5F"/>
    <w:rsid w:val="00C102A5"/>
    <w:rsid w:val="00C11624"/>
    <w:rsid w:val="00C12559"/>
    <w:rsid w:val="00C12FC4"/>
    <w:rsid w:val="00C1497A"/>
    <w:rsid w:val="00C16931"/>
    <w:rsid w:val="00C16E96"/>
    <w:rsid w:val="00C171C2"/>
    <w:rsid w:val="00C1774A"/>
    <w:rsid w:val="00C22378"/>
    <w:rsid w:val="00C23568"/>
    <w:rsid w:val="00C23916"/>
    <w:rsid w:val="00C24C8B"/>
    <w:rsid w:val="00C25647"/>
    <w:rsid w:val="00C259E5"/>
    <w:rsid w:val="00C25C59"/>
    <w:rsid w:val="00C25DFA"/>
    <w:rsid w:val="00C25ED6"/>
    <w:rsid w:val="00C26A08"/>
    <w:rsid w:val="00C300BA"/>
    <w:rsid w:val="00C32821"/>
    <w:rsid w:val="00C334D4"/>
    <w:rsid w:val="00C338DD"/>
    <w:rsid w:val="00C36297"/>
    <w:rsid w:val="00C36360"/>
    <w:rsid w:val="00C4100A"/>
    <w:rsid w:val="00C4112F"/>
    <w:rsid w:val="00C41741"/>
    <w:rsid w:val="00C4192B"/>
    <w:rsid w:val="00C41A1A"/>
    <w:rsid w:val="00C41D57"/>
    <w:rsid w:val="00C41F6C"/>
    <w:rsid w:val="00C439AC"/>
    <w:rsid w:val="00C45B6B"/>
    <w:rsid w:val="00C45D9A"/>
    <w:rsid w:val="00C45E3D"/>
    <w:rsid w:val="00C46500"/>
    <w:rsid w:val="00C47C73"/>
    <w:rsid w:val="00C47D76"/>
    <w:rsid w:val="00C544DD"/>
    <w:rsid w:val="00C5561F"/>
    <w:rsid w:val="00C562F9"/>
    <w:rsid w:val="00C5757D"/>
    <w:rsid w:val="00C6021F"/>
    <w:rsid w:val="00C60244"/>
    <w:rsid w:val="00C61430"/>
    <w:rsid w:val="00C61CF6"/>
    <w:rsid w:val="00C62C01"/>
    <w:rsid w:val="00C62E3C"/>
    <w:rsid w:val="00C632C8"/>
    <w:rsid w:val="00C63561"/>
    <w:rsid w:val="00C64154"/>
    <w:rsid w:val="00C646E0"/>
    <w:rsid w:val="00C65906"/>
    <w:rsid w:val="00C65D40"/>
    <w:rsid w:val="00C6664E"/>
    <w:rsid w:val="00C673C2"/>
    <w:rsid w:val="00C70484"/>
    <w:rsid w:val="00C704DB"/>
    <w:rsid w:val="00C71947"/>
    <w:rsid w:val="00C7224E"/>
    <w:rsid w:val="00C72CE2"/>
    <w:rsid w:val="00C7329A"/>
    <w:rsid w:val="00C738E2"/>
    <w:rsid w:val="00C73EAE"/>
    <w:rsid w:val="00C74C84"/>
    <w:rsid w:val="00C75DD3"/>
    <w:rsid w:val="00C7637C"/>
    <w:rsid w:val="00C80B27"/>
    <w:rsid w:val="00C82153"/>
    <w:rsid w:val="00C8293E"/>
    <w:rsid w:val="00C85A91"/>
    <w:rsid w:val="00C86687"/>
    <w:rsid w:val="00C8697E"/>
    <w:rsid w:val="00C8781D"/>
    <w:rsid w:val="00C90243"/>
    <w:rsid w:val="00C91664"/>
    <w:rsid w:val="00C92623"/>
    <w:rsid w:val="00C92788"/>
    <w:rsid w:val="00C9289B"/>
    <w:rsid w:val="00C9328F"/>
    <w:rsid w:val="00C933AE"/>
    <w:rsid w:val="00C93492"/>
    <w:rsid w:val="00C939A3"/>
    <w:rsid w:val="00C948AF"/>
    <w:rsid w:val="00C94D33"/>
    <w:rsid w:val="00C9541F"/>
    <w:rsid w:val="00C959A7"/>
    <w:rsid w:val="00C95B7C"/>
    <w:rsid w:val="00C962D9"/>
    <w:rsid w:val="00C97A65"/>
    <w:rsid w:val="00CA0094"/>
    <w:rsid w:val="00CA39C0"/>
    <w:rsid w:val="00CA3B38"/>
    <w:rsid w:val="00CA46C5"/>
    <w:rsid w:val="00CA56F7"/>
    <w:rsid w:val="00CA5A44"/>
    <w:rsid w:val="00CA6954"/>
    <w:rsid w:val="00CA6E4A"/>
    <w:rsid w:val="00CA765D"/>
    <w:rsid w:val="00CB0897"/>
    <w:rsid w:val="00CB23C5"/>
    <w:rsid w:val="00CB278C"/>
    <w:rsid w:val="00CB2D5A"/>
    <w:rsid w:val="00CB35A7"/>
    <w:rsid w:val="00CB428C"/>
    <w:rsid w:val="00CB54FC"/>
    <w:rsid w:val="00CB581C"/>
    <w:rsid w:val="00CC4995"/>
    <w:rsid w:val="00CC4FE1"/>
    <w:rsid w:val="00CC7F0F"/>
    <w:rsid w:val="00CD0CE1"/>
    <w:rsid w:val="00CD0DF9"/>
    <w:rsid w:val="00CD3710"/>
    <w:rsid w:val="00CD37F4"/>
    <w:rsid w:val="00CD3836"/>
    <w:rsid w:val="00CD38BA"/>
    <w:rsid w:val="00CD3ADD"/>
    <w:rsid w:val="00CD50B5"/>
    <w:rsid w:val="00CD5803"/>
    <w:rsid w:val="00CD6B44"/>
    <w:rsid w:val="00CD738C"/>
    <w:rsid w:val="00CE132A"/>
    <w:rsid w:val="00CE13AD"/>
    <w:rsid w:val="00CE238A"/>
    <w:rsid w:val="00CE279D"/>
    <w:rsid w:val="00CE408F"/>
    <w:rsid w:val="00CE4486"/>
    <w:rsid w:val="00CE4DAE"/>
    <w:rsid w:val="00CE5E20"/>
    <w:rsid w:val="00CE6941"/>
    <w:rsid w:val="00CE6D3F"/>
    <w:rsid w:val="00CE70CB"/>
    <w:rsid w:val="00CF02D2"/>
    <w:rsid w:val="00CF124C"/>
    <w:rsid w:val="00CF16CB"/>
    <w:rsid w:val="00CF373B"/>
    <w:rsid w:val="00CF3AF3"/>
    <w:rsid w:val="00CF5B45"/>
    <w:rsid w:val="00CF6DDA"/>
    <w:rsid w:val="00CF7804"/>
    <w:rsid w:val="00CF7B76"/>
    <w:rsid w:val="00D00CA7"/>
    <w:rsid w:val="00D017C7"/>
    <w:rsid w:val="00D01C40"/>
    <w:rsid w:val="00D020D8"/>
    <w:rsid w:val="00D02B5C"/>
    <w:rsid w:val="00D03084"/>
    <w:rsid w:val="00D034A6"/>
    <w:rsid w:val="00D044C7"/>
    <w:rsid w:val="00D04E74"/>
    <w:rsid w:val="00D06196"/>
    <w:rsid w:val="00D0686C"/>
    <w:rsid w:val="00D111F0"/>
    <w:rsid w:val="00D11D36"/>
    <w:rsid w:val="00D11D89"/>
    <w:rsid w:val="00D11DB3"/>
    <w:rsid w:val="00D125E5"/>
    <w:rsid w:val="00D13A55"/>
    <w:rsid w:val="00D13DFD"/>
    <w:rsid w:val="00D15378"/>
    <w:rsid w:val="00D156A2"/>
    <w:rsid w:val="00D15941"/>
    <w:rsid w:val="00D17883"/>
    <w:rsid w:val="00D22E36"/>
    <w:rsid w:val="00D24420"/>
    <w:rsid w:val="00D259C5"/>
    <w:rsid w:val="00D26202"/>
    <w:rsid w:val="00D265C5"/>
    <w:rsid w:val="00D26C30"/>
    <w:rsid w:val="00D307A1"/>
    <w:rsid w:val="00D30D18"/>
    <w:rsid w:val="00D31AF0"/>
    <w:rsid w:val="00D332C9"/>
    <w:rsid w:val="00D33598"/>
    <w:rsid w:val="00D339A5"/>
    <w:rsid w:val="00D3435A"/>
    <w:rsid w:val="00D34914"/>
    <w:rsid w:val="00D358D3"/>
    <w:rsid w:val="00D35D88"/>
    <w:rsid w:val="00D3667F"/>
    <w:rsid w:val="00D40C57"/>
    <w:rsid w:val="00D4202F"/>
    <w:rsid w:val="00D42032"/>
    <w:rsid w:val="00D43164"/>
    <w:rsid w:val="00D44C16"/>
    <w:rsid w:val="00D4517B"/>
    <w:rsid w:val="00D455D6"/>
    <w:rsid w:val="00D46003"/>
    <w:rsid w:val="00D463C5"/>
    <w:rsid w:val="00D46A46"/>
    <w:rsid w:val="00D4738A"/>
    <w:rsid w:val="00D477AC"/>
    <w:rsid w:val="00D47E33"/>
    <w:rsid w:val="00D52C71"/>
    <w:rsid w:val="00D53DCD"/>
    <w:rsid w:val="00D54082"/>
    <w:rsid w:val="00D540D8"/>
    <w:rsid w:val="00D545A7"/>
    <w:rsid w:val="00D54AEC"/>
    <w:rsid w:val="00D579C3"/>
    <w:rsid w:val="00D600EF"/>
    <w:rsid w:val="00D612C6"/>
    <w:rsid w:val="00D627FF"/>
    <w:rsid w:val="00D62AB0"/>
    <w:rsid w:val="00D63F35"/>
    <w:rsid w:val="00D662A6"/>
    <w:rsid w:val="00D66800"/>
    <w:rsid w:val="00D67820"/>
    <w:rsid w:val="00D72B69"/>
    <w:rsid w:val="00D7352C"/>
    <w:rsid w:val="00D74864"/>
    <w:rsid w:val="00D7566C"/>
    <w:rsid w:val="00D76746"/>
    <w:rsid w:val="00D77B01"/>
    <w:rsid w:val="00D801B0"/>
    <w:rsid w:val="00D813B0"/>
    <w:rsid w:val="00D816C6"/>
    <w:rsid w:val="00D81EA1"/>
    <w:rsid w:val="00D84283"/>
    <w:rsid w:val="00D856A2"/>
    <w:rsid w:val="00D858C9"/>
    <w:rsid w:val="00D91912"/>
    <w:rsid w:val="00D9260F"/>
    <w:rsid w:val="00D932D7"/>
    <w:rsid w:val="00D936AF"/>
    <w:rsid w:val="00D9417A"/>
    <w:rsid w:val="00D942A5"/>
    <w:rsid w:val="00D95309"/>
    <w:rsid w:val="00D95E25"/>
    <w:rsid w:val="00D96F43"/>
    <w:rsid w:val="00DA14B8"/>
    <w:rsid w:val="00DA1534"/>
    <w:rsid w:val="00DA43D7"/>
    <w:rsid w:val="00DA4AD2"/>
    <w:rsid w:val="00DA5C51"/>
    <w:rsid w:val="00DA76A1"/>
    <w:rsid w:val="00DB18ED"/>
    <w:rsid w:val="00DB219F"/>
    <w:rsid w:val="00DB3D74"/>
    <w:rsid w:val="00DB668C"/>
    <w:rsid w:val="00DB757C"/>
    <w:rsid w:val="00DB7DD6"/>
    <w:rsid w:val="00DC0793"/>
    <w:rsid w:val="00DC07F6"/>
    <w:rsid w:val="00DC07F9"/>
    <w:rsid w:val="00DC150A"/>
    <w:rsid w:val="00DC17C8"/>
    <w:rsid w:val="00DC216D"/>
    <w:rsid w:val="00DC268C"/>
    <w:rsid w:val="00DC2B90"/>
    <w:rsid w:val="00DC2BD8"/>
    <w:rsid w:val="00DC499E"/>
    <w:rsid w:val="00DC516E"/>
    <w:rsid w:val="00DC5EF6"/>
    <w:rsid w:val="00DC7486"/>
    <w:rsid w:val="00DC7665"/>
    <w:rsid w:val="00DC7A92"/>
    <w:rsid w:val="00DC7E18"/>
    <w:rsid w:val="00DD2207"/>
    <w:rsid w:val="00DD531C"/>
    <w:rsid w:val="00DD5CCA"/>
    <w:rsid w:val="00DD72AA"/>
    <w:rsid w:val="00DD73D9"/>
    <w:rsid w:val="00DD7448"/>
    <w:rsid w:val="00DE030E"/>
    <w:rsid w:val="00DE08FB"/>
    <w:rsid w:val="00DE12C7"/>
    <w:rsid w:val="00DE3BDC"/>
    <w:rsid w:val="00DE4B9D"/>
    <w:rsid w:val="00DE4D31"/>
    <w:rsid w:val="00DE60CC"/>
    <w:rsid w:val="00DE668B"/>
    <w:rsid w:val="00DE7086"/>
    <w:rsid w:val="00DE7B11"/>
    <w:rsid w:val="00DE7E39"/>
    <w:rsid w:val="00DF0646"/>
    <w:rsid w:val="00DF1EE2"/>
    <w:rsid w:val="00DF2C5B"/>
    <w:rsid w:val="00DF3FE6"/>
    <w:rsid w:val="00DF46FC"/>
    <w:rsid w:val="00DF4D8B"/>
    <w:rsid w:val="00DF6E12"/>
    <w:rsid w:val="00DF74FF"/>
    <w:rsid w:val="00E014AC"/>
    <w:rsid w:val="00E0178A"/>
    <w:rsid w:val="00E01B7E"/>
    <w:rsid w:val="00E02616"/>
    <w:rsid w:val="00E03E22"/>
    <w:rsid w:val="00E04C04"/>
    <w:rsid w:val="00E06097"/>
    <w:rsid w:val="00E068A4"/>
    <w:rsid w:val="00E10AA4"/>
    <w:rsid w:val="00E115FF"/>
    <w:rsid w:val="00E132C7"/>
    <w:rsid w:val="00E14F4F"/>
    <w:rsid w:val="00E15823"/>
    <w:rsid w:val="00E167D5"/>
    <w:rsid w:val="00E17B72"/>
    <w:rsid w:val="00E20F8B"/>
    <w:rsid w:val="00E21363"/>
    <w:rsid w:val="00E21B50"/>
    <w:rsid w:val="00E22A2D"/>
    <w:rsid w:val="00E2398C"/>
    <w:rsid w:val="00E23A84"/>
    <w:rsid w:val="00E24344"/>
    <w:rsid w:val="00E24D86"/>
    <w:rsid w:val="00E30E84"/>
    <w:rsid w:val="00E314B8"/>
    <w:rsid w:val="00E31EF9"/>
    <w:rsid w:val="00E32144"/>
    <w:rsid w:val="00E35A99"/>
    <w:rsid w:val="00E3795F"/>
    <w:rsid w:val="00E37C33"/>
    <w:rsid w:val="00E43C5B"/>
    <w:rsid w:val="00E43CE7"/>
    <w:rsid w:val="00E44268"/>
    <w:rsid w:val="00E450A7"/>
    <w:rsid w:val="00E453E6"/>
    <w:rsid w:val="00E459EB"/>
    <w:rsid w:val="00E505F1"/>
    <w:rsid w:val="00E511B0"/>
    <w:rsid w:val="00E51B9C"/>
    <w:rsid w:val="00E523D8"/>
    <w:rsid w:val="00E528FE"/>
    <w:rsid w:val="00E542EC"/>
    <w:rsid w:val="00E5431A"/>
    <w:rsid w:val="00E55845"/>
    <w:rsid w:val="00E56D51"/>
    <w:rsid w:val="00E6394C"/>
    <w:rsid w:val="00E65A55"/>
    <w:rsid w:val="00E65DF6"/>
    <w:rsid w:val="00E67D09"/>
    <w:rsid w:val="00E708A3"/>
    <w:rsid w:val="00E715EE"/>
    <w:rsid w:val="00E73AFD"/>
    <w:rsid w:val="00E76824"/>
    <w:rsid w:val="00E77352"/>
    <w:rsid w:val="00E81AE9"/>
    <w:rsid w:val="00E853F4"/>
    <w:rsid w:val="00E8679F"/>
    <w:rsid w:val="00E90A42"/>
    <w:rsid w:val="00E90C9F"/>
    <w:rsid w:val="00E911F5"/>
    <w:rsid w:val="00E94E19"/>
    <w:rsid w:val="00E954E8"/>
    <w:rsid w:val="00E95BA7"/>
    <w:rsid w:val="00E96695"/>
    <w:rsid w:val="00E96752"/>
    <w:rsid w:val="00E96DA9"/>
    <w:rsid w:val="00E97B0D"/>
    <w:rsid w:val="00EA06F8"/>
    <w:rsid w:val="00EA1C32"/>
    <w:rsid w:val="00EA30C0"/>
    <w:rsid w:val="00EA4648"/>
    <w:rsid w:val="00EA6B2D"/>
    <w:rsid w:val="00EA73EE"/>
    <w:rsid w:val="00EA7DE9"/>
    <w:rsid w:val="00EB20E2"/>
    <w:rsid w:val="00EB2DD8"/>
    <w:rsid w:val="00EB5E33"/>
    <w:rsid w:val="00EB5EEE"/>
    <w:rsid w:val="00EC00B7"/>
    <w:rsid w:val="00EC0BAC"/>
    <w:rsid w:val="00EC0EFB"/>
    <w:rsid w:val="00EC101B"/>
    <w:rsid w:val="00EC269F"/>
    <w:rsid w:val="00EC3BDD"/>
    <w:rsid w:val="00EC4B73"/>
    <w:rsid w:val="00EC758C"/>
    <w:rsid w:val="00ED0F79"/>
    <w:rsid w:val="00ED23B2"/>
    <w:rsid w:val="00ED3554"/>
    <w:rsid w:val="00ED55D9"/>
    <w:rsid w:val="00ED5A6D"/>
    <w:rsid w:val="00ED5DB3"/>
    <w:rsid w:val="00ED6BAF"/>
    <w:rsid w:val="00EE0A70"/>
    <w:rsid w:val="00EE0A74"/>
    <w:rsid w:val="00EF2A2D"/>
    <w:rsid w:val="00EF2C27"/>
    <w:rsid w:val="00EF30F3"/>
    <w:rsid w:val="00EF3CD5"/>
    <w:rsid w:val="00EF478E"/>
    <w:rsid w:val="00EF5834"/>
    <w:rsid w:val="00EF5D9B"/>
    <w:rsid w:val="00EF5EB1"/>
    <w:rsid w:val="00EF6619"/>
    <w:rsid w:val="00EF6742"/>
    <w:rsid w:val="00F015C0"/>
    <w:rsid w:val="00F01DCE"/>
    <w:rsid w:val="00F0287A"/>
    <w:rsid w:val="00F0322A"/>
    <w:rsid w:val="00F033F4"/>
    <w:rsid w:val="00F0340D"/>
    <w:rsid w:val="00F0392C"/>
    <w:rsid w:val="00F0409D"/>
    <w:rsid w:val="00F047AC"/>
    <w:rsid w:val="00F04CBA"/>
    <w:rsid w:val="00F06096"/>
    <w:rsid w:val="00F06172"/>
    <w:rsid w:val="00F062EE"/>
    <w:rsid w:val="00F06C17"/>
    <w:rsid w:val="00F07627"/>
    <w:rsid w:val="00F07883"/>
    <w:rsid w:val="00F07AAD"/>
    <w:rsid w:val="00F1017C"/>
    <w:rsid w:val="00F104D2"/>
    <w:rsid w:val="00F10EF2"/>
    <w:rsid w:val="00F12E9F"/>
    <w:rsid w:val="00F13B17"/>
    <w:rsid w:val="00F13C20"/>
    <w:rsid w:val="00F15379"/>
    <w:rsid w:val="00F156EA"/>
    <w:rsid w:val="00F216CB"/>
    <w:rsid w:val="00F21CDE"/>
    <w:rsid w:val="00F22959"/>
    <w:rsid w:val="00F249D6"/>
    <w:rsid w:val="00F24BAA"/>
    <w:rsid w:val="00F24FCA"/>
    <w:rsid w:val="00F26204"/>
    <w:rsid w:val="00F26328"/>
    <w:rsid w:val="00F2763A"/>
    <w:rsid w:val="00F27BE6"/>
    <w:rsid w:val="00F314FA"/>
    <w:rsid w:val="00F31C0A"/>
    <w:rsid w:val="00F33CEC"/>
    <w:rsid w:val="00F34780"/>
    <w:rsid w:val="00F35355"/>
    <w:rsid w:val="00F36625"/>
    <w:rsid w:val="00F36A78"/>
    <w:rsid w:val="00F40D01"/>
    <w:rsid w:val="00F412C0"/>
    <w:rsid w:val="00F417F7"/>
    <w:rsid w:val="00F42C72"/>
    <w:rsid w:val="00F442F0"/>
    <w:rsid w:val="00F4487D"/>
    <w:rsid w:val="00F45F3F"/>
    <w:rsid w:val="00F4764C"/>
    <w:rsid w:val="00F500C2"/>
    <w:rsid w:val="00F5312B"/>
    <w:rsid w:val="00F5336A"/>
    <w:rsid w:val="00F564AA"/>
    <w:rsid w:val="00F56522"/>
    <w:rsid w:val="00F56DD5"/>
    <w:rsid w:val="00F60157"/>
    <w:rsid w:val="00F603EC"/>
    <w:rsid w:val="00F607EF"/>
    <w:rsid w:val="00F66810"/>
    <w:rsid w:val="00F701C5"/>
    <w:rsid w:val="00F7059C"/>
    <w:rsid w:val="00F71B34"/>
    <w:rsid w:val="00F74239"/>
    <w:rsid w:val="00F74DD1"/>
    <w:rsid w:val="00F74FF1"/>
    <w:rsid w:val="00F75B21"/>
    <w:rsid w:val="00F75B57"/>
    <w:rsid w:val="00F80325"/>
    <w:rsid w:val="00F81795"/>
    <w:rsid w:val="00F825DC"/>
    <w:rsid w:val="00F82AA4"/>
    <w:rsid w:val="00F835E3"/>
    <w:rsid w:val="00F8465E"/>
    <w:rsid w:val="00F84D67"/>
    <w:rsid w:val="00F8540D"/>
    <w:rsid w:val="00F85C37"/>
    <w:rsid w:val="00F86080"/>
    <w:rsid w:val="00F86782"/>
    <w:rsid w:val="00F9146A"/>
    <w:rsid w:val="00F93A31"/>
    <w:rsid w:val="00F93E01"/>
    <w:rsid w:val="00F95FF0"/>
    <w:rsid w:val="00F96931"/>
    <w:rsid w:val="00F97F2B"/>
    <w:rsid w:val="00FA0B96"/>
    <w:rsid w:val="00FA0E64"/>
    <w:rsid w:val="00FA0F73"/>
    <w:rsid w:val="00FA26E4"/>
    <w:rsid w:val="00FA3251"/>
    <w:rsid w:val="00FA3A41"/>
    <w:rsid w:val="00FA5C6F"/>
    <w:rsid w:val="00FA7257"/>
    <w:rsid w:val="00FB0197"/>
    <w:rsid w:val="00FB4661"/>
    <w:rsid w:val="00FB5668"/>
    <w:rsid w:val="00FB6067"/>
    <w:rsid w:val="00FB6E73"/>
    <w:rsid w:val="00FB77AE"/>
    <w:rsid w:val="00FB7EA1"/>
    <w:rsid w:val="00FC0B1E"/>
    <w:rsid w:val="00FC2352"/>
    <w:rsid w:val="00FC4688"/>
    <w:rsid w:val="00FC6E89"/>
    <w:rsid w:val="00FD094E"/>
    <w:rsid w:val="00FD0C48"/>
    <w:rsid w:val="00FD1408"/>
    <w:rsid w:val="00FD1C04"/>
    <w:rsid w:val="00FD2130"/>
    <w:rsid w:val="00FD239B"/>
    <w:rsid w:val="00FD311E"/>
    <w:rsid w:val="00FD323F"/>
    <w:rsid w:val="00FD38FB"/>
    <w:rsid w:val="00FD46FD"/>
    <w:rsid w:val="00FD524C"/>
    <w:rsid w:val="00FD6711"/>
    <w:rsid w:val="00FD676A"/>
    <w:rsid w:val="00FD6A5A"/>
    <w:rsid w:val="00FD74C5"/>
    <w:rsid w:val="00FE09ED"/>
    <w:rsid w:val="00FE190A"/>
    <w:rsid w:val="00FE21E5"/>
    <w:rsid w:val="00FE3AAF"/>
    <w:rsid w:val="00FE44C6"/>
    <w:rsid w:val="00FE631B"/>
    <w:rsid w:val="00FE7CEE"/>
    <w:rsid w:val="00FE7EFB"/>
    <w:rsid w:val="00FF06A1"/>
    <w:rsid w:val="00FF0F80"/>
    <w:rsid w:val="00FF4003"/>
    <w:rsid w:val="00FF4578"/>
    <w:rsid w:val="00FF4BFF"/>
    <w:rsid w:val="00FF561C"/>
    <w:rsid w:val="00FF5AFF"/>
    <w:rsid w:val="00FF5B0E"/>
    <w:rsid w:val="00FF5E4C"/>
    <w:rsid w:val="00FF64A3"/>
    <w:rsid w:val="01E033C7"/>
    <w:rsid w:val="02DF3765"/>
    <w:rsid w:val="04963972"/>
    <w:rsid w:val="04D1484A"/>
    <w:rsid w:val="16C64711"/>
    <w:rsid w:val="1E13241C"/>
    <w:rsid w:val="1EE8013E"/>
    <w:rsid w:val="206C0257"/>
    <w:rsid w:val="22767A7D"/>
    <w:rsid w:val="22A006E9"/>
    <w:rsid w:val="24B465DA"/>
    <w:rsid w:val="259E7989"/>
    <w:rsid w:val="27B13F54"/>
    <w:rsid w:val="29AB3304"/>
    <w:rsid w:val="2A5A7FB9"/>
    <w:rsid w:val="2C07118F"/>
    <w:rsid w:val="2D063017"/>
    <w:rsid w:val="2D9C560F"/>
    <w:rsid w:val="36A55CFB"/>
    <w:rsid w:val="37DD2FE9"/>
    <w:rsid w:val="3AA76EF5"/>
    <w:rsid w:val="3B695E46"/>
    <w:rsid w:val="423517C3"/>
    <w:rsid w:val="430A230F"/>
    <w:rsid w:val="4899769F"/>
    <w:rsid w:val="513A3D95"/>
    <w:rsid w:val="55C43A10"/>
    <w:rsid w:val="58F447AB"/>
    <w:rsid w:val="591D6BDE"/>
    <w:rsid w:val="59E5202E"/>
    <w:rsid w:val="5B312DD6"/>
    <w:rsid w:val="646B16E0"/>
    <w:rsid w:val="6D535020"/>
    <w:rsid w:val="755E5614"/>
    <w:rsid w:val="762715DD"/>
    <w:rsid w:val="765456B5"/>
    <w:rsid w:val="784D600C"/>
    <w:rsid w:val="790740FD"/>
    <w:rsid w:val="7E357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jc w:val="left"/>
      <w:outlineLvl w:val="1"/>
    </w:pPr>
    <w:rPr>
      <w:rFonts w:hint="eastAsia" w:ascii="宋体" w:hAnsi="宋体"/>
      <w:b/>
      <w:kern w:val="0"/>
      <w:sz w:val="36"/>
      <w:szCs w:val="36"/>
    </w:rPr>
  </w:style>
  <w:style w:type="paragraph" w:styleId="4">
    <w:name w:val="heading 3"/>
    <w:basedOn w:val="1"/>
    <w:next w:val="1"/>
    <w:link w:val="50"/>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6"/>
    <w:unhideWhenUsed/>
    <w:qFormat/>
    <w:uiPriority w:val="0"/>
    <w:pPr>
      <w:keepNext/>
      <w:keepLines/>
      <w:spacing w:before="280" w:after="290" w:line="376" w:lineRule="auto"/>
      <w:outlineLvl w:val="3"/>
    </w:pPr>
    <w:rPr>
      <w:rFonts w:ascii="等线 Light" w:hAnsi="等线 Light" w:eastAsia="等线 Light"/>
      <w:b/>
      <w:bCs/>
      <w:sz w:val="28"/>
      <w:szCs w:val="28"/>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等线" w:eastAsia="等线"/>
      <w:sz w:val="18"/>
      <w:szCs w:val="18"/>
    </w:rPr>
  </w:style>
  <w:style w:type="paragraph" w:styleId="7">
    <w:name w:val="annotation text"/>
    <w:basedOn w:val="1"/>
    <w:link w:val="42"/>
    <w:qFormat/>
    <w:uiPriority w:val="0"/>
    <w:pPr>
      <w:jc w:val="left"/>
    </w:pPr>
  </w:style>
  <w:style w:type="paragraph" w:styleId="8">
    <w:name w:val="toc 5"/>
    <w:basedOn w:val="1"/>
    <w:next w:val="1"/>
    <w:qFormat/>
    <w:uiPriority w:val="0"/>
    <w:pPr>
      <w:ind w:left="840"/>
      <w:jc w:val="left"/>
    </w:pPr>
    <w:rPr>
      <w:rFonts w:ascii="等线" w:eastAsia="等线"/>
      <w:sz w:val="18"/>
      <w:szCs w:val="18"/>
    </w:rPr>
  </w:style>
  <w:style w:type="paragraph" w:styleId="9">
    <w:name w:val="toc 3"/>
    <w:basedOn w:val="1"/>
    <w:next w:val="1"/>
    <w:unhideWhenUsed/>
    <w:qFormat/>
    <w:uiPriority w:val="39"/>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Date"/>
    <w:basedOn w:val="1"/>
    <w:next w:val="1"/>
    <w:link w:val="38"/>
    <w:qFormat/>
    <w:uiPriority w:val="0"/>
    <w:pPr>
      <w:ind w:left="100" w:leftChars="2500"/>
    </w:pPr>
  </w:style>
  <w:style w:type="paragraph" w:styleId="12">
    <w:name w:val="Balloon Text"/>
    <w:basedOn w:val="1"/>
    <w:link w:val="39"/>
    <w:qFormat/>
    <w:uiPriority w:val="0"/>
    <w:rPr>
      <w:rFonts w:ascii="宋体"/>
      <w:sz w:val="18"/>
      <w:szCs w:val="18"/>
    </w:rPr>
  </w:style>
  <w:style w:type="paragraph" w:styleId="13">
    <w:name w:val="footer"/>
    <w:basedOn w:val="1"/>
    <w:link w:val="40"/>
    <w:qFormat/>
    <w:uiPriority w:val="99"/>
    <w:pPr>
      <w:tabs>
        <w:tab w:val="center" w:pos="4153"/>
        <w:tab w:val="right" w:pos="8306"/>
      </w:tabs>
      <w:snapToGrid w:val="0"/>
      <w:jc w:val="left"/>
    </w:pPr>
    <w:rPr>
      <w:rFonts w:ascii="Times New Roman" w:hAnsi="Times New Roman"/>
      <w:sz w:val="18"/>
      <w:szCs w:val="18"/>
      <w:lang w:val="zh-CN"/>
    </w:rPr>
  </w:style>
  <w:style w:type="paragraph" w:styleId="14">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pPr>
      <w:tabs>
        <w:tab w:val="right" w:leader="dot" w:pos="8296"/>
      </w:tabs>
      <w:spacing w:before="120" w:after="120"/>
      <w:jc w:val="left"/>
    </w:pPr>
    <w:rPr>
      <w:rFonts w:ascii="宋体" w:hAnsi="宋体" w:cs="黑体"/>
      <w:b/>
      <w:bCs/>
      <w:caps/>
      <w:color w:val="000000"/>
      <w:sz w:val="28"/>
      <w:szCs w:val="28"/>
    </w:rPr>
  </w:style>
  <w:style w:type="paragraph" w:styleId="16">
    <w:name w:val="toc 4"/>
    <w:basedOn w:val="1"/>
    <w:next w:val="1"/>
    <w:qFormat/>
    <w:uiPriority w:val="0"/>
    <w:pPr>
      <w:ind w:left="630"/>
      <w:jc w:val="left"/>
    </w:pPr>
    <w:rPr>
      <w:rFonts w:ascii="等线" w:eastAsia="等线"/>
      <w:sz w:val="18"/>
      <w:szCs w:val="18"/>
    </w:rPr>
  </w:style>
  <w:style w:type="paragraph" w:styleId="17">
    <w:name w:val="footnote text"/>
    <w:basedOn w:val="1"/>
    <w:qFormat/>
    <w:uiPriority w:val="0"/>
    <w:pPr>
      <w:snapToGrid w:val="0"/>
      <w:jc w:val="left"/>
    </w:pPr>
    <w:rPr>
      <w:sz w:val="18"/>
    </w:rPr>
  </w:style>
  <w:style w:type="paragraph" w:styleId="18">
    <w:name w:val="toc 6"/>
    <w:basedOn w:val="1"/>
    <w:next w:val="1"/>
    <w:qFormat/>
    <w:uiPriority w:val="0"/>
    <w:pPr>
      <w:ind w:left="1050"/>
      <w:jc w:val="left"/>
    </w:pPr>
    <w:rPr>
      <w:rFonts w:ascii="等线" w:eastAsia="等线"/>
      <w:sz w:val="18"/>
      <w:szCs w:val="18"/>
    </w:rPr>
  </w:style>
  <w:style w:type="paragraph" w:styleId="19">
    <w:name w:val="toc 2"/>
    <w:basedOn w:val="1"/>
    <w:next w:val="1"/>
    <w:unhideWhenUsed/>
    <w:qFormat/>
    <w:uiPriority w:val="39"/>
    <w:pPr>
      <w:tabs>
        <w:tab w:val="right" w:leader="dot" w:pos="8296"/>
      </w:tabs>
      <w:ind w:left="210"/>
      <w:jc w:val="left"/>
    </w:pPr>
    <w:rPr>
      <w:rFonts w:ascii="宋体" w:hAnsi="宋体" w:cs="黑体"/>
      <w:smallCaps/>
      <w:color w:val="000000"/>
      <w:sz w:val="24"/>
    </w:rPr>
  </w:style>
  <w:style w:type="paragraph" w:styleId="20">
    <w:name w:val="toc 9"/>
    <w:basedOn w:val="1"/>
    <w:next w:val="1"/>
    <w:qFormat/>
    <w:uiPriority w:val="0"/>
    <w:pPr>
      <w:ind w:left="1680"/>
      <w:jc w:val="left"/>
    </w:pPr>
    <w:rPr>
      <w:rFonts w:ascii="等线" w:eastAsia="等线"/>
      <w:sz w:val="18"/>
      <w:szCs w:val="18"/>
    </w:rPr>
  </w:style>
  <w:style w:type="paragraph" w:styleId="21">
    <w:name w:val="Normal (Web)"/>
    <w:basedOn w:val="1"/>
    <w:qFormat/>
    <w:uiPriority w:val="0"/>
    <w:pPr>
      <w:spacing w:beforeAutospacing="1" w:afterAutospacing="1"/>
      <w:jc w:val="left"/>
    </w:pPr>
    <w:rPr>
      <w:kern w:val="0"/>
      <w:sz w:val="24"/>
    </w:rPr>
  </w:style>
  <w:style w:type="paragraph" w:styleId="22">
    <w:name w:val="annotation subject"/>
    <w:basedOn w:val="7"/>
    <w:next w:val="7"/>
    <w:link w:val="43"/>
    <w:qFormat/>
    <w:uiPriority w:val="0"/>
    <w:rPr>
      <w:b/>
      <w:bCs/>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rPr>
  </w:style>
  <w:style w:type="character" w:styleId="27">
    <w:name w:val="page number"/>
    <w:qFormat/>
    <w:uiPriority w:val="99"/>
    <w:rPr>
      <w:rFonts w:cs="Times New Roman"/>
    </w:rPr>
  </w:style>
  <w:style w:type="character" w:styleId="28">
    <w:name w:val="FollowedHyperlink"/>
    <w:qFormat/>
    <w:uiPriority w:val="0"/>
    <w:rPr>
      <w:color w:val="4F4F4F"/>
      <w:u w:val="none"/>
    </w:rPr>
  </w:style>
  <w:style w:type="character" w:styleId="29">
    <w:name w:val="Hyperlink"/>
    <w:qFormat/>
    <w:uiPriority w:val="99"/>
    <w:rPr>
      <w:color w:val="4F4F4F"/>
      <w:u w:val="none"/>
    </w:rPr>
  </w:style>
  <w:style w:type="character" w:styleId="30">
    <w:name w:val="annotation reference"/>
    <w:qFormat/>
    <w:uiPriority w:val="0"/>
    <w:rPr>
      <w:sz w:val="21"/>
      <w:szCs w:val="21"/>
    </w:rPr>
  </w:style>
  <w:style w:type="character" w:styleId="31">
    <w:name w:val="footnote reference"/>
    <w:qFormat/>
    <w:uiPriority w:val="0"/>
    <w:rPr>
      <w:vertAlign w:val="superscript"/>
    </w:rPr>
  </w:style>
  <w:style w:type="character" w:customStyle="1" w:styleId="32">
    <w:name w:val="gt-baf-base-sep"/>
    <w:basedOn w:val="25"/>
    <w:qFormat/>
    <w:uiPriority w:val="0"/>
  </w:style>
  <w:style w:type="character" w:customStyle="1" w:styleId="33">
    <w:name w:val="gt-baf-pos"/>
    <w:qFormat/>
    <w:uiPriority w:val="0"/>
    <w:rPr>
      <w:color w:val="777777"/>
    </w:rPr>
  </w:style>
  <w:style w:type="character" w:customStyle="1" w:styleId="34">
    <w:name w:val="focus"/>
    <w:basedOn w:val="25"/>
    <w:qFormat/>
    <w:uiPriority w:val="0"/>
  </w:style>
  <w:style w:type="paragraph" w:customStyle="1" w:styleId="35">
    <w:name w:val="_Style 13"/>
    <w:basedOn w:val="1"/>
    <w:next w:val="1"/>
    <w:qFormat/>
    <w:uiPriority w:val="0"/>
    <w:pPr>
      <w:pBdr>
        <w:bottom w:val="single" w:color="auto" w:sz="6" w:space="1"/>
      </w:pBdr>
      <w:jc w:val="center"/>
    </w:pPr>
    <w:rPr>
      <w:rFonts w:ascii="Arial"/>
      <w:vanish/>
      <w:sz w:val="16"/>
    </w:rPr>
  </w:style>
  <w:style w:type="paragraph" w:customStyle="1" w:styleId="36">
    <w:name w:val="_Style 14"/>
    <w:basedOn w:val="1"/>
    <w:next w:val="1"/>
    <w:qFormat/>
    <w:uiPriority w:val="0"/>
    <w:pPr>
      <w:pBdr>
        <w:top w:val="single" w:color="auto" w:sz="6" w:space="1"/>
      </w:pBdr>
      <w:jc w:val="center"/>
    </w:pPr>
    <w:rPr>
      <w:rFonts w:ascii="Arial"/>
      <w:vanish/>
      <w:sz w:val="16"/>
    </w:rPr>
  </w:style>
  <w:style w:type="paragraph" w:styleId="37">
    <w:name w:val="List Paragraph"/>
    <w:basedOn w:val="1"/>
    <w:link w:val="54"/>
    <w:qFormat/>
    <w:uiPriority w:val="99"/>
    <w:pPr>
      <w:ind w:firstLine="420" w:firstLineChars="200"/>
    </w:pPr>
  </w:style>
  <w:style w:type="character" w:customStyle="1" w:styleId="38">
    <w:name w:val="日期 Char"/>
    <w:link w:val="11"/>
    <w:qFormat/>
    <w:uiPriority w:val="0"/>
    <w:rPr>
      <w:rFonts w:ascii="Calibri" w:hAnsi="Calibri" w:eastAsia="宋体" w:cs="Times New Roman"/>
      <w:kern w:val="2"/>
      <w:sz w:val="21"/>
      <w:szCs w:val="24"/>
    </w:rPr>
  </w:style>
  <w:style w:type="character" w:customStyle="1" w:styleId="39">
    <w:name w:val="批注框文本 Char"/>
    <w:link w:val="12"/>
    <w:qFormat/>
    <w:uiPriority w:val="0"/>
    <w:rPr>
      <w:rFonts w:ascii="宋体" w:hAnsi="Calibri" w:cs="Times New Roman"/>
      <w:kern w:val="2"/>
      <w:sz w:val="18"/>
      <w:szCs w:val="18"/>
    </w:rPr>
  </w:style>
  <w:style w:type="character" w:customStyle="1" w:styleId="40">
    <w:name w:val="页脚 Char"/>
    <w:link w:val="13"/>
    <w:qFormat/>
    <w:uiPriority w:val="99"/>
    <w:rPr>
      <w:kern w:val="2"/>
      <w:sz w:val="18"/>
      <w:szCs w:val="18"/>
      <w:lang w:val="zh-CN" w:eastAsia="zh-CN"/>
    </w:rPr>
  </w:style>
  <w:style w:type="table" w:customStyle="1" w:styleId="41">
    <w:name w:val="网格表 1 浅色 - 强调文字颜色 11"/>
    <w:basedOn w:val="23"/>
    <w:qFormat/>
    <w:uiPriority w:val="46"/>
    <w:tblPr>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Pr>
    <w:tblStylePr w:type="firstRow">
      <w:rPr>
        <w:b/>
        <w:bCs/>
      </w:rPr>
      <w:tcPr>
        <w:tcBorders>
          <w:bottom w:val="single" w:color="9CC2E5" w:sz="12" w:space="0"/>
        </w:tcBorders>
      </w:tcPr>
    </w:tblStylePr>
    <w:tblStylePr w:type="lastRow">
      <w:rPr>
        <w:b/>
        <w:bCs/>
      </w:rPr>
      <w:tcPr>
        <w:tcBorders>
          <w:top w:val="double" w:color="9CC2E5" w:sz="2" w:space="0"/>
        </w:tcBorders>
      </w:tcPr>
    </w:tblStylePr>
    <w:tblStylePr w:type="firstCol">
      <w:rPr>
        <w:b/>
        <w:bCs/>
      </w:rPr>
    </w:tblStylePr>
    <w:tblStylePr w:type="lastCol">
      <w:rPr>
        <w:b/>
        <w:bCs/>
      </w:rPr>
    </w:tblStylePr>
  </w:style>
  <w:style w:type="character" w:customStyle="1" w:styleId="42">
    <w:name w:val="批注文字 Char"/>
    <w:link w:val="7"/>
    <w:qFormat/>
    <w:uiPriority w:val="0"/>
    <w:rPr>
      <w:rFonts w:ascii="Calibri" w:hAnsi="Calibri" w:eastAsia="宋体" w:cs="Times New Roman"/>
      <w:kern w:val="2"/>
      <w:sz w:val="21"/>
      <w:szCs w:val="24"/>
    </w:rPr>
  </w:style>
  <w:style w:type="character" w:customStyle="1" w:styleId="43">
    <w:name w:val="批注主题 Char"/>
    <w:link w:val="22"/>
    <w:qFormat/>
    <w:uiPriority w:val="0"/>
    <w:rPr>
      <w:rFonts w:ascii="Calibri" w:hAnsi="Calibri" w:eastAsia="宋体" w:cs="Times New Roman"/>
      <w:b/>
      <w:bCs/>
      <w:kern w:val="2"/>
      <w:sz w:val="21"/>
      <w:szCs w:val="24"/>
    </w:rPr>
  </w:style>
  <w:style w:type="table" w:customStyle="1" w:styleId="44">
    <w:name w:val="网格表 5 深色 - 强调文字颜色 51"/>
    <w:basedOn w:val="23"/>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9E2F3"/>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4472C4"/>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4472C4"/>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4472C4"/>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4472C4"/>
      </w:tcPr>
    </w:tblStylePr>
    <w:tblStylePr w:type="band1Vert">
      <w:tcPr>
        <w:shd w:val="clear" w:color="auto" w:fill="B4C6E7"/>
      </w:tcPr>
    </w:tblStylePr>
    <w:tblStylePr w:type="band1Horz">
      <w:tcPr>
        <w:shd w:val="clear" w:color="auto" w:fill="B4C6E7"/>
      </w:tcPr>
    </w:tblStylePr>
  </w:style>
  <w:style w:type="table" w:customStyle="1" w:styleId="45">
    <w:name w:val="网格表 5 深色 - 强调文字颜色 31"/>
    <w:basedOn w:val="23"/>
    <w:qFormat/>
    <w:uiPriority w:val="5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EDEDED"/>
    </w:tcPr>
    <w:tblStylePr w:type="firstRow">
      <w:rPr>
        <w:b/>
        <w:bCs/>
        <w:color w:val="FFFFFF"/>
      </w:rPr>
      <w:tcPr>
        <w:tcBorders>
          <w:top w:val="single" w:color="FFFFFF" w:sz="4" w:space="0"/>
          <w:left w:val="single" w:color="FFFFFF" w:sz="4" w:space="0"/>
          <w:right w:val="single" w:color="FFFFFF" w:sz="4" w:space="0"/>
          <w:insideH w:val="nil"/>
          <w:insideV w:val="nil"/>
        </w:tcBorders>
        <w:shd w:val="clear" w:color="auto" w:fill="A5A5A5"/>
      </w:tcPr>
    </w:tblStylePr>
    <w:tblStylePr w:type="lastRow">
      <w:rPr>
        <w:b/>
        <w:bCs/>
        <w:color w:val="FFFFFF"/>
      </w:rPr>
      <w:tcPr>
        <w:tcBorders>
          <w:left w:val="single" w:color="FFFFFF" w:sz="4" w:space="0"/>
          <w:bottom w:val="single" w:color="FFFFFF" w:sz="4" w:space="0"/>
          <w:right w:val="single" w:color="FFFFFF" w:sz="4" w:space="0"/>
          <w:insideH w:val="nil"/>
          <w:insideV w:val="nil"/>
        </w:tcBorders>
        <w:shd w:val="clear" w:color="auto" w:fill="A5A5A5"/>
      </w:tcPr>
    </w:tblStylePr>
    <w:tblStylePr w:type="firstCol">
      <w:rPr>
        <w:b/>
        <w:bCs/>
        <w:color w:val="FFFFFF"/>
      </w:rPr>
      <w:tcPr>
        <w:tcBorders>
          <w:top w:val="single" w:color="FFFFFF" w:sz="4" w:space="0"/>
          <w:left w:val="single" w:color="FFFFFF" w:sz="4" w:space="0"/>
          <w:bottom w:val="single" w:color="FFFFFF" w:sz="4" w:space="0"/>
          <w:insideV w:val="nil"/>
        </w:tcBorders>
        <w:shd w:val="clear" w:color="auto" w:fill="A5A5A5"/>
      </w:tcPr>
    </w:tblStylePr>
    <w:tblStylePr w:type="lastCol">
      <w:rPr>
        <w:b/>
        <w:bCs/>
        <w:color w:val="FFFFFF"/>
      </w:rPr>
      <w:tcPr>
        <w:tcBorders>
          <w:top w:val="single" w:color="FFFFFF" w:sz="4" w:space="0"/>
          <w:bottom w:val="single" w:color="FFFFFF" w:sz="4" w:space="0"/>
          <w:right w:val="single" w:color="FFFFFF" w:sz="4" w:space="0"/>
          <w:insideV w:val="nil"/>
        </w:tcBorders>
        <w:shd w:val="clear" w:color="auto" w:fill="A5A5A5"/>
      </w:tcPr>
    </w:tblStylePr>
    <w:tblStylePr w:type="band1Vert">
      <w:tcPr>
        <w:shd w:val="clear" w:color="auto" w:fill="DBDBDB"/>
      </w:tcPr>
    </w:tblStylePr>
    <w:tblStylePr w:type="band1Horz">
      <w:tcPr>
        <w:shd w:val="clear" w:color="auto" w:fill="DBDBDB"/>
      </w:tcPr>
    </w:tblStylePr>
  </w:style>
  <w:style w:type="table" w:customStyle="1" w:styleId="46">
    <w:name w:val="网格表 3 - 强调文字颜色 31"/>
    <w:basedOn w:val="23"/>
    <w:qFormat/>
    <w:uiPriority w:val="48"/>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top w:val="nil"/>
          <w:left w:val="nil"/>
          <w:right w:val="nil"/>
          <w:insideH w:val="nil"/>
          <w:insideV w:val="nil"/>
        </w:tcBorders>
        <w:shd w:val="clear" w:color="auto" w:fill="FFFFFF"/>
      </w:tcPr>
    </w:tblStylePr>
    <w:tblStylePr w:type="lastRow">
      <w:rPr>
        <w:b/>
        <w:bCs/>
      </w:rPr>
      <w:tcPr>
        <w:tcBorders>
          <w:left w:val="nil"/>
          <w:bottom w:val="nil"/>
          <w:right w:val="nil"/>
          <w:insideH w:val="nil"/>
          <w:insideV w:val="nil"/>
        </w:tcBorders>
        <w:shd w:val="clear" w:color="auto" w:fill="FFFFFF"/>
      </w:tcPr>
    </w:tblStylePr>
    <w:tblStylePr w:type="firstCol">
      <w:pPr>
        <w:jc w:val="right"/>
      </w:pPr>
      <w:rPr>
        <w:i/>
        <w:iCs/>
      </w:rPr>
      <w:tcPr>
        <w:tcBorders>
          <w:top w:val="nil"/>
          <w:left w:val="nil"/>
          <w:bottom w:val="nil"/>
          <w:insideH w:val="nil"/>
          <w:insideV w:val="nil"/>
        </w:tcBorders>
        <w:shd w:val="clear" w:color="auto" w:fill="FFFFFF"/>
      </w:tcPr>
    </w:tblStylePr>
    <w:tblStylePr w:type="lastCol">
      <w:rPr>
        <w:i/>
        <w:iCs/>
      </w:rPr>
      <w:tcPr>
        <w:tcBorders>
          <w:top w:val="nil"/>
          <w:bottom w:val="nil"/>
          <w:right w:val="nil"/>
          <w:insideH w:val="nil"/>
          <w:insideV w:val="nil"/>
        </w:tcBorders>
        <w:shd w:val="clear" w:color="auto" w:fill="FFFFFF"/>
      </w:tcPr>
    </w:tblStylePr>
    <w:tblStylePr w:type="band1Vert">
      <w:tcPr>
        <w:shd w:val="clear" w:color="auto" w:fill="EDEDED"/>
      </w:tcPr>
    </w:tblStylePr>
    <w:tblStylePr w:type="band1Horz">
      <w:tcPr>
        <w:shd w:val="clear" w:color="auto" w:fill="EDEDED"/>
      </w:tcPr>
    </w:tblStylePr>
    <w:tblStylePr w:type="neCell">
      <w:tcPr>
        <w:tcBorders>
          <w:bottom w:val="single" w:color="C9C9C9" w:sz="4" w:space="0"/>
        </w:tcBorders>
      </w:tcPr>
    </w:tblStylePr>
    <w:tblStylePr w:type="nwCell">
      <w:tcPr>
        <w:tcBorders>
          <w:bottom w:val="single" w:color="C9C9C9" w:sz="4" w:space="0"/>
        </w:tcBorders>
      </w:tcPr>
    </w:tblStylePr>
    <w:tblStylePr w:type="seCell">
      <w:tcPr>
        <w:tcBorders>
          <w:top w:val="single" w:color="C9C9C9" w:sz="4" w:space="0"/>
        </w:tcBorders>
      </w:tcPr>
    </w:tblStylePr>
    <w:tblStylePr w:type="swCell">
      <w:tcPr>
        <w:tcBorders>
          <w:top w:val="single" w:color="C9C9C9" w:sz="4" w:space="0"/>
        </w:tcBorders>
      </w:tcPr>
    </w:tblStylePr>
  </w:style>
  <w:style w:type="table" w:customStyle="1" w:styleId="47">
    <w:name w:val="无格式表格 11"/>
    <w:basedOn w:val="23"/>
    <w:qFormat/>
    <w:uiPriority w:val="41"/>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48">
    <w:name w:val="标题 1 Char"/>
    <w:link w:val="2"/>
    <w:qFormat/>
    <w:uiPriority w:val="0"/>
    <w:rPr>
      <w:rFonts w:ascii="Calibri" w:hAnsi="Calibri" w:eastAsia="宋体" w:cs="Times New Roman"/>
      <w:b/>
      <w:bCs/>
      <w:kern w:val="44"/>
      <w:sz w:val="44"/>
      <w:szCs w:val="44"/>
    </w:rPr>
  </w:style>
  <w:style w:type="paragraph" w:customStyle="1" w:styleId="49">
    <w:name w:val="TOC 标题1"/>
    <w:basedOn w:val="2"/>
    <w:next w:val="1"/>
    <w:unhideWhenUsed/>
    <w:qFormat/>
    <w:uiPriority w:val="39"/>
    <w:pPr>
      <w:widowControl/>
      <w:spacing w:before="480" w:after="0" w:line="276" w:lineRule="auto"/>
      <w:jc w:val="left"/>
      <w:outlineLvl w:val="9"/>
    </w:pPr>
    <w:rPr>
      <w:rFonts w:ascii="Calibri Light" w:hAnsi="Calibri Light"/>
      <w:color w:val="2E74B5"/>
      <w:kern w:val="0"/>
      <w:sz w:val="28"/>
      <w:szCs w:val="28"/>
    </w:rPr>
  </w:style>
  <w:style w:type="character" w:customStyle="1" w:styleId="50">
    <w:name w:val="标题 3 Char"/>
    <w:link w:val="4"/>
    <w:qFormat/>
    <w:uiPriority w:val="0"/>
    <w:rPr>
      <w:rFonts w:ascii="Calibri" w:hAnsi="Calibri" w:eastAsia="宋体" w:cs="Times New Roman"/>
      <w:b/>
      <w:bCs/>
      <w:kern w:val="2"/>
      <w:sz w:val="32"/>
      <w:szCs w:val="32"/>
    </w:rPr>
  </w:style>
  <w:style w:type="paragraph" w:customStyle="1" w:styleId="51">
    <w:name w:val="样式1"/>
    <w:basedOn w:val="3"/>
    <w:qFormat/>
    <w:uiPriority w:val="0"/>
    <w:rPr>
      <w:rFonts w:hint="default" w:ascii="黑体" w:hAnsi="黑体" w:eastAsia="黑体" w:cs="黑体"/>
      <w:color w:val="000000"/>
      <w:sz w:val="28"/>
      <w:szCs w:val="28"/>
    </w:rPr>
  </w:style>
  <w:style w:type="character" w:customStyle="1" w:styleId="52">
    <w:name w:val="页眉 Char"/>
    <w:link w:val="14"/>
    <w:qFormat/>
    <w:uiPriority w:val="0"/>
    <w:rPr>
      <w:rFonts w:ascii="Calibri" w:hAnsi="Calibri"/>
      <w:kern w:val="2"/>
      <w:sz w:val="18"/>
      <w:szCs w:val="18"/>
    </w:rPr>
  </w:style>
  <w:style w:type="paragraph" w:customStyle="1" w:styleId="53">
    <w:name w:val="与正文并列"/>
    <w:basedOn w:val="37"/>
    <w:link w:val="55"/>
    <w:qFormat/>
    <w:uiPriority w:val="0"/>
    <w:pPr>
      <w:spacing w:line="400" w:lineRule="exact"/>
      <w:ind w:firstLine="0" w:firstLineChars="0"/>
      <w:jc w:val="center"/>
      <w:outlineLvl w:val="0"/>
    </w:pPr>
    <w:rPr>
      <w:rFonts w:ascii="黑体" w:hAnsi="黑体" w:eastAsia="黑体"/>
      <w:b/>
      <w:sz w:val="32"/>
      <w:szCs w:val="32"/>
    </w:rPr>
  </w:style>
  <w:style w:type="character" w:customStyle="1" w:styleId="54">
    <w:name w:val="列出段落 Char"/>
    <w:link w:val="37"/>
    <w:qFormat/>
    <w:uiPriority w:val="99"/>
    <w:rPr>
      <w:rFonts w:ascii="Calibri" w:hAnsi="Calibri"/>
      <w:kern w:val="2"/>
      <w:sz w:val="21"/>
      <w:szCs w:val="24"/>
    </w:rPr>
  </w:style>
  <w:style w:type="character" w:customStyle="1" w:styleId="55">
    <w:name w:val="与正文并列 Char"/>
    <w:link w:val="53"/>
    <w:qFormat/>
    <w:uiPriority w:val="0"/>
    <w:rPr>
      <w:rFonts w:ascii="黑体" w:hAnsi="黑体" w:eastAsia="黑体"/>
      <w:b/>
      <w:kern w:val="2"/>
      <w:sz w:val="32"/>
      <w:szCs w:val="32"/>
    </w:rPr>
  </w:style>
  <w:style w:type="character" w:customStyle="1" w:styleId="56">
    <w:name w:val="标题 4 Char"/>
    <w:link w:val="5"/>
    <w:qFormat/>
    <w:uiPriority w:val="0"/>
    <w:rPr>
      <w:rFonts w:ascii="等线 Light" w:hAnsi="等线 Light" w:eastAsia="等线 Light" w:cs="Times New Roman"/>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标题排序"/>
</file>

<file path=customXml/itemProps1.xml><?xml version="1.0" encoding="utf-8"?>
<ds:datastoreItem xmlns:ds="http://schemas.openxmlformats.org/officeDocument/2006/customXml" ds:itemID="{DF780B80-71CA-4F34-B0EF-573FC0A9FC2F}">
  <ds:schemaRefs/>
</ds:datastoreItem>
</file>

<file path=docProps/app.xml><?xml version="1.0" encoding="utf-8"?>
<Properties xmlns="http://schemas.openxmlformats.org/officeDocument/2006/extended-properties" xmlns:vt="http://schemas.openxmlformats.org/officeDocument/2006/docPropsVTypes">
  <Template>Normal</Template>
  <Company>UIBE</Company>
  <Pages>29</Pages>
  <Words>12363</Words>
  <Characters>15433</Characters>
  <Lines>120</Lines>
  <Paragraphs>33</Paragraphs>
  <TotalTime>34</TotalTime>
  <ScaleCrop>false</ScaleCrop>
  <LinksUpToDate>false</LinksUpToDate>
  <CharactersWithSpaces>16435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2020-09-18T02:36:00Z</dcterms:created>
  <dc:creator>Administrator</dc:creator>
  <cp:lastModifiedBy>冯辉</cp:lastModifiedBy>
  <cp:lastPrinted>2023-05-10T09:39:15Z</cp:lastPrinted>
  <dcterms:modified xsi:type="dcterms:W3CDTF">2023-05-10T09:44:36Z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RubyTemplateID" linkTarget="0">
    <vt:lpwstr>6</vt:lpwstr>
  </property>
  <property fmtid="{D5CDD505-2E9C-101B-9397-08002B2CF9AE}" pid="4" name="ICV">
    <vt:lpwstr>BCFBB53EFFAE44BD836D4A5980509E84_12</vt:lpwstr>
  </property>
</Properties>
</file>